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FA" w:rsidRDefault="000E66FA" w:rsidP="000E66F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Style w:val="normaltextrun"/>
          <w:rFonts w:ascii="Aptos" w:hAnsi="Aptos" w:cs="Segoe UI"/>
          <w:b/>
          <w:bCs/>
        </w:rPr>
        <w:t>Scheda</w:t>
      </w:r>
      <w:r>
        <w:rPr>
          <w:rStyle w:val="normaltextrun"/>
          <w:rFonts w:ascii="Aptos" w:hAnsi="Aptos" w:cs="Segoe UI"/>
        </w:rPr>
        <w:t>: Guida Operativa sulla serie di dati di elevato valore, versione 1.1 (AGID)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Stato</w:t>
      </w:r>
      <w:r>
        <w:rPr>
          <w:rStyle w:val="normaltextrun"/>
          <w:rFonts w:ascii="Aptos" w:hAnsi="Aptos" w:cs="Segoe UI"/>
        </w:rPr>
        <w:t>: in corso di pubblicazione (Aggiorna la precedente versione di novembre 2023)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Destinatar</w:t>
      </w:r>
      <w:r>
        <w:rPr>
          <w:rStyle w:val="normaltextrun"/>
          <w:rFonts w:ascii="Aptos" w:hAnsi="Aptos" w:cs="Segoe UI"/>
        </w:rPr>
        <w:t>i: Enti ed organizzazioni pubbliche</w:t>
      </w:r>
      <w:r>
        <w:rPr>
          <w:rStyle w:val="normaltextrun"/>
          <w:rFonts w:ascii="Aptos" w:hAnsi="Aptos" w:cs="Segoe UI"/>
          <w:b/>
          <w:bCs/>
        </w:rPr>
        <w:t>, inclusi i Comuni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Sintesi</w:t>
      </w:r>
      <w:r>
        <w:rPr>
          <w:rStyle w:val="scxw7904317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</w:rPr>
        <w:t>La Guida operativa sulla serie di dati di alto valore, in corso di approvazione da parte di AGID, è un documento di orientamento previsto dalle “Linee Guida recanti regole tecniche per l’apertura dei dati e il riutilizzo dell’informazione del settore pubblico” (cd. Linee Guida Open Data, del 2023). L’aggiornamento nel 2024 è stato previsto nel Piano Triennale per l’Informatica nella Pubblica Amministrazione 2024-2026.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 xml:space="preserve">La Guida ha l’obiettivo di fornire, alle amministrazioni titolari delle serie di dati di elevato valore, indicazioni </w:t>
      </w:r>
      <w:r>
        <w:rPr>
          <w:rStyle w:val="normaltextrun"/>
          <w:rFonts w:ascii="Aptos" w:hAnsi="Aptos" w:cs="Segoe UI"/>
          <w:b/>
          <w:bCs/>
        </w:rPr>
        <w:t>operative</w:t>
      </w:r>
      <w:r>
        <w:rPr>
          <w:rStyle w:val="normaltextrun"/>
          <w:rFonts w:ascii="Aptos" w:hAnsi="Aptos" w:cs="Segoe UI"/>
        </w:rPr>
        <w:t xml:space="preserve"> e più dettagliate, in forma di azioni, per una efficace implementazione del Regolamento di Esecuzione UE 2023/183 e, quindi, supportarle nel processo di apertura e di riutilizzo di quella particolare tipologia di dati di cui sono titolari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La Guida è suddivisa in 8 capitoli e una appendice (che riepiloga le azioni comuni a tutti i dati): nei primi capitoli si presentano l’ambito di applicazione, le norme di riferimento e la terminologia utilizzata. Sono poi definiti i principi generali per la pubblicazione e il riutilizzo (cap. 4) e i requisiti specifici per ogni serie di dati (cap. 5. Vengono suggerite le possibili tipologie di licenze applicabili nonché le condizioni di utilizzo (cap. 6) e illustrate le regole per i metadati (cap. 7). L’ultimo capitolo riporta l’attuazione del Regolamento per il portale nazionale dati.gov.it.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 xml:space="preserve">Ambito di applicazione per i Comuni </w:t>
      </w:r>
      <w:r>
        <w:rPr>
          <w:rStyle w:val="scxw7904317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</w:rPr>
        <w:t xml:space="preserve">All’interno del cap. 5.2 dedicato ai dati </w:t>
      </w:r>
      <w:proofErr w:type="spellStart"/>
      <w:r>
        <w:rPr>
          <w:rStyle w:val="normaltextrun"/>
          <w:rFonts w:ascii="Aptos" w:hAnsi="Aptos" w:cs="Segoe UI"/>
        </w:rPr>
        <w:t>geospaziali</w:t>
      </w:r>
      <w:proofErr w:type="spellEnd"/>
      <w:r>
        <w:rPr>
          <w:rStyle w:val="normaltextrun"/>
          <w:rFonts w:ascii="Aptos" w:hAnsi="Aptos" w:cs="Segoe UI"/>
        </w:rPr>
        <w:t xml:space="preserve">, è riportato </w:t>
      </w:r>
      <w:r>
        <w:rPr>
          <w:rStyle w:val="normaltextrun"/>
          <w:rFonts w:ascii="Aptos" w:hAnsi="Aptos" w:cs="Segoe UI"/>
          <w:b/>
          <w:bCs/>
        </w:rPr>
        <w:t>l’Archivio nazionale dei numeri civici e delle strade urbane (ANNCSU)</w:t>
      </w:r>
      <w:r>
        <w:rPr>
          <w:rStyle w:val="normaltextrun"/>
          <w:rFonts w:ascii="Aptos" w:hAnsi="Aptos" w:cs="Segoe UI"/>
        </w:rPr>
        <w:t xml:space="preserve"> il cui aggiornamento è di competenza dei Comuni (cap. 5.2.2). L’Archivio contiene </w:t>
      </w:r>
      <w:r>
        <w:rPr>
          <w:rStyle w:val="normaltextrun"/>
          <w:rFonts w:ascii="Aptos" w:hAnsi="Aptos" w:cs="Segoe UI"/>
          <w:b/>
          <w:bCs/>
        </w:rPr>
        <w:t xml:space="preserve">gli stradari ed i numeri civici di tutti i Comuni italiani, </w:t>
      </w:r>
      <w:r>
        <w:rPr>
          <w:rStyle w:val="normaltextrun"/>
          <w:rFonts w:ascii="Aptos" w:hAnsi="Aptos" w:cs="Segoe UI"/>
        </w:rPr>
        <w:t>ai sensi dell’art. 4 del DPCM 12 maggio 2016 ed è un archivio nazionale informatizzato, codificato e dinamicamente certificato dai Comuni, che in conformità a quanto previsto dal Regolamento Anagrafico (DPR 30 maggio 1989, n.223) ed alla direttiva INSPIRE (2007/2/CE del 14 marzo 2007) in materia di indirizzi, contiene per ciascun Comune, l’elenco delle aree di circolazione e dei relativi numeri civici, nonché le coordinate degli stessi, qualora fornite dal Comune, titolare del dato. 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 xml:space="preserve">I dati dell’ANNCSU, inserito tra le basi di </w:t>
      </w:r>
      <w:r>
        <w:rPr>
          <w:rStyle w:val="normaltextrun"/>
          <w:rFonts w:ascii="Aptos" w:hAnsi="Aptos" w:cs="Segoe UI"/>
          <w:b/>
          <w:bCs/>
        </w:rPr>
        <w:t>dati di interesse nazionale</w:t>
      </w:r>
      <w:r>
        <w:rPr>
          <w:rStyle w:val="normaltextrun"/>
          <w:rFonts w:ascii="Aptos" w:hAnsi="Aptos" w:cs="Segoe UI"/>
        </w:rPr>
        <w:t xml:space="preserve"> ai sensi dell’art. 60 comma 3bis lettera </w:t>
      </w:r>
      <w:proofErr w:type="gramStart"/>
      <w:r>
        <w:rPr>
          <w:rStyle w:val="normaltextrun"/>
          <w:rFonts w:ascii="Aptos" w:hAnsi="Aptos" w:cs="Segoe UI"/>
        </w:rPr>
        <w:t>f)</w:t>
      </w:r>
      <w:proofErr w:type="spellStart"/>
      <w:r>
        <w:rPr>
          <w:rStyle w:val="normaltextrun"/>
          <w:rFonts w:ascii="Aptos" w:hAnsi="Aptos" w:cs="Segoe UI"/>
        </w:rPr>
        <w:t>sexies</w:t>
      </w:r>
      <w:proofErr w:type="spellEnd"/>
      <w:proofErr w:type="gramEnd"/>
      <w:r>
        <w:rPr>
          <w:rStyle w:val="normaltextrun"/>
          <w:rFonts w:ascii="Aptos" w:hAnsi="Aptos" w:cs="Segoe UI"/>
        </w:rPr>
        <w:t xml:space="preserve"> del Codice dell’Amministrazione Digitale (d.lgs. 82/2005), sono dunque finalizzati alla </w:t>
      </w:r>
      <w:r>
        <w:rPr>
          <w:rStyle w:val="normaltextrun"/>
          <w:rFonts w:ascii="Aptos" w:hAnsi="Aptos" w:cs="Segoe UI"/>
          <w:b/>
          <w:bCs/>
        </w:rPr>
        <w:t xml:space="preserve">conoscibilità ed alla standardizzazione degli indirizzi ed a </w:t>
      </w:r>
      <w:r>
        <w:rPr>
          <w:rStyle w:val="normaltextrun"/>
          <w:rFonts w:ascii="Aptos" w:hAnsi="Aptos" w:cs="Segoe UI"/>
          <w:b/>
          <w:bCs/>
        </w:rPr>
        <w:lastRenderedPageBreak/>
        <w:t>favorirne la migliore e più estesa fruibilità</w:t>
      </w:r>
      <w:r>
        <w:rPr>
          <w:rStyle w:val="normaltextrun"/>
          <w:rFonts w:ascii="Aptos" w:hAnsi="Aptos" w:cs="Segoe UI"/>
        </w:rPr>
        <w:t xml:space="preserve">, e rappresentano una base dati a copertura nazionale, </w:t>
      </w:r>
      <w:r>
        <w:rPr>
          <w:rStyle w:val="normaltextrun"/>
          <w:rFonts w:ascii="Aptos" w:hAnsi="Aptos" w:cs="Segoe UI"/>
          <w:b/>
          <w:bCs/>
        </w:rPr>
        <w:t>certificata e completa</w:t>
      </w:r>
      <w:r>
        <w:rPr>
          <w:rStyle w:val="normaltextrun"/>
          <w:rFonts w:ascii="Aptos" w:hAnsi="Aptos" w:cs="Segoe UI"/>
        </w:rPr>
        <w:t>, contenente indirizzi scritti in forma standardizzata.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Si ricorda che le Amministrazioni comunali devono utilizzare, nell’ambito delle attività amministrative di competenza, esclusivamente i dati presenti nell’ANNCSU.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Sono in corso di sviluppo i servizi secondo quanto previsto nel documento “Specifiche tecniche e modalità di accesso ai servizi erogati dall’Archivio nazionale dei numeri civici delle strade urbane (ANNCSU)” adottato con Provvedimento inter-dirigenziale Istituto Nazionale di Statistica – Agenzia delle Entrate del 10 maggio 2022, acquisito il parere del Garante per la protezione dei dati personali e dell’ANCI. 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 xml:space="preserve">Il provvedimento di adozione è disponibile su </w:t>
      </w:r>
      <w:hyperlink r:id="rId4" w:tgtFrame="_blank" w:history="1">
        <w:r>
          <w:rPr>
            <w:rStyle w:val="normaltextrun"/>
            <w:rFonts w:ascii="Aptos" w:hAnsi="Aptos" w:cs="Segoe UI"/>
            <w:color w:val="467886"/>
            <w:u w:val="single"/>
          </w:rPr>
          <w:t>https://www.agenziaentrate.gov.it/portale/provvedimento-del-10-maggio-2022</w:t>
        </w:r>
      </w:hyperlink>
      <w:r>
        <w:rPr>
          <w:rStyle w:val="normaltextrun"/>
          <w:rFonts w:ascii="Aptos" w:hAnsi="Aptos" w:cs="Segoe UI"/>
        </w:rPr>
        <w:t> </w:t>
      </w:r>
      <w:r>
        <w:rPr>
          <w:rStyle w:val="eop"/>
          <w:rFonts w:ascii="Aptos" w:hAnsi="Aptos" w:cs="Segoe UI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 xml:space="preserve">Tali specifiche sono disponibili su </w:t>
      </w:r>
      <w:hyperlink r:id="rId5" w:tgtFrame="_blank" w:history="1">
        <w:r>
          <w:rPr>
            <w:rStyle w:val="normaltextrun"/>
            <w:rFonts w:ascii="Aptos" w:hAnsi="Aptos" w:cs="Segoe UI"/>
            <w:color w:val="467886"/>
            <w:u w:val="single"/>
          </w:rPr>
          <w:t>https://www.agenziaentrate.gov.it/portale/documents/20143/4442748/ANNCSU_Specifiche+tecniche+e+modalit%C3%A0+di+accesso_10052022.pdf/</w:t>
        </w:r>
      </w:hyperlink>
      <w:r>
        <w:rPr>
          <w:rStyle w:val="eop"/>
          <w:rFonts w:ascii="Aptos" w:hAnsi="Aptos" w:cs="Segoe UI"/>
          <w:color w:val="467886"/>
        </w:rPr>
        <w:t> </w:t>
      </w:r>
    </w:p>
    <w:p w:rsidR="000E66FA" w:rsidRDefault="000E66FA" w:rsidP="000E66F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bookmarkEnd w:id="0"/>
    <w:p w:rsidR="00247DD4" w:rsidRDefault="000E66FA" w:rsidP="000E66FA">
      <w:pPr>
        <w:spacing w:after="0" w:line="360" w:lineRule="auto"/>
      </w:pPr>
    </w:p>
    <w:sectPr w:rsidR="00247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A"/>
    <w:rsid w:val="000E66FA"/>
    <w:rsid w:val="00E4374E"/>
    <w:rsid w:val="00F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104B-DBE9-492E-817A-A3D8BABB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E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E66FA"/>
  </w:style>
  <w:style w:type="character" w:customStyle="1" w:styleId="eop">
    <w:name w:val="eop"/>
    <w:basedOn w:val="Carpredefinitoparagrafo"/>
    <w:rsid w:val="000E66FA"/>
  </w:style>
  <w:style w:type="character" w:customStyle="1" w:styleId="scxw7904317">
    <w:name w:val="scxw7904317"/>
    <w:basedOn w:val="Carpredefinitoparagrafo"/>
    <w:rsid w:val="000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enziaentrate.gov.it/portale/documents/20143/4442748/ANNCSU_Specifiche+tecniche+e+modalit%C3%A0+di+accesso_10052022.pdf/" TargetMode="External"/><Relationship Id="rId4" Type="http://schemas.openxmlformats.org/officeDocument/2006/relationships/hyperlink" Target="https://www.agenziaentrate.gov.it/portale/provvedimento-del-10-maggio-20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2024-11-12T16:57:00Z</dcterms:created>
  <dcterms:modified xsi:type="dcterms:W3CDTF">2024-11-12T16:58:00Z</dcterms:modified>
</cp:coreProperties>
</file>