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D544" w14:textId="77777777" w:rsidR="00F22FBD" w:rsidRPr="00F22FBD" w:rsidRDefault="00F22FBD" w:rsidP="00F22FBD">
      <w:pPr>
        <w:autoSpaceDE w:val="0"/>
        <w:autoSpaceDN w:val="0"/>
        <w:adjustRightInd w:val="0"/>
        <w:spacing w:after="340" w:line="276" w:lineRule="auto"/>
        <w:jc w:val="center"/>
        <w:textAlignment w:val="center"/>
        <w:rPr>
          <w:rFonts w:ascii="Roboto" w:hAnsi="Roboto" w:cs="Roboto"/>
          <w:b/>
          <w:bCs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30"/>
          <w:szCs w:val="30"/>
        </w:rPr>
        <w:t>DELIBERAZIONE</w:t>
      </w:r>
    </w:p>
    <w:p w14:paraId="10BF59B6" w14:textId="77777777" w:rsidR="00F22FBD" w:rsidRPr="00F22FBD" w:rsidRDefault="00F22FBD" w:rsidP="00F22FBD">
      <w:pPr>
        <w:autoSpaceDE w:val="0"/>
        <w:autoSpaceDN w:val="0"/>
        <w:adjustRightInd w:val="0"/>
        <w:spacing w:after="160" w:line="288" w:lineRule="auto"/>
        <w:ind w:left="850" w:hanging="850"/>
        <w:jc w:val="both"/>
        <w:textAlignment w:val="center"/>
        <w:rPr>
          <w:rFonts w:ascii="Roboto" w:hAnsi="Roboto" w:cs="Roboto"/>
          <w:b/>
          <w:bCs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Oggetto: APPROVAZIONE ACCORDO DI DELEGA PER L’EROGAZIONE/FRUIZIONE DI E-SERVICE SU PIATTAFORMA DIGITALE NAZIONALE DATI (PDND) AI SENSI DELL’ART. 50-TER, COMMA 2, DEL DECRETO LEGISLATIVO 7 MARZO 2005, N. 82.</w:t>
      </w:r>
    </w:p>
    <w:p w14:paraId="17E163F3" w14:textId="77777777" w:rsidR="00F22FBD" w:rsidRPr="00F22FBD" w:rsidRDefault="00F22FBD" w:rsidP="00F22FBD">
      <w:pPr>
        <w:autoSpaceDE w:val="0"/>
        <w:autoSpaceDN w:val="0"/>
        <w:adjustRightInd w:val="0"/>
        <w:spacing w:after="160" w:line="276" w:lineRule="auto"/>
        <w:jc w:val="both"/>
        <w:textAlignment w:val="center"/>
        <w:rPr>
          <w:rFonts w:ascii="Roboto" w:hAnsi="Roboto" w:cs="Roboto"/>
          <w:b/>
          <w:bCs/>
          <w:color w:val="000000"/>
          <w:kern w:val="0"/>
          <w:sz w:val="20"/>
          <w:szCs w:val="20"/>
        </w:rPr>
      </w:pPr>
    </w:p>
    <w:p w14:paraId="3CC42A09" w14:textId="77777777" w:rsidR="00F22FBD" w:rsidRPr="00F22FBD" w:rsidRDefault="00F22FBD" w:rsidP="00F22FBD">
      <w:pPr>
        <w:autoSpaceDE w:val="0"/>
        <w:autoSpaceDN w:val="0"/>
        <w:adjustRightInd w:val="0"/>
        <w:spacing w:after="160" w:line="276" w:lineRule="auto"/>
        <w:jc w:val="center"/>
        <w:textAlignment w:val="center"/>
        <w:rPr>
          <w:rFonts w:ascii="Roboto" w:hAnsi="Roboto" w:cs="Roboto"/>
          <w:b/>
          <w:bCs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LA GIUNTA COMUNALE</w:t>
      </w:r>
    </w:p>
    <w:p w14:paraId="4C8D5D0E" w14:textId="77777777" w:rsidR="00F22FBD" w:rsidRPr="00F22FBD" w:rsidRDefault="00F22FBD" w:rsidP="00F22FBD">
      <w:pPr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VISTO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l’art. 50-ter, comma 2, del D.lgs. 07/03/2005 n. 82 (Codice dell’Amministrazione Digitale) che al primo comma recita </w:t>
      </w:r>
      <w:r w:rsidRPr="00F22FBD">
        <w:rPr>
          <w:rFonts w:ascii="Roboto" w:hAnsi="Roboto" w:cs="Roboto"/>
          <w:i/>
          <w:iCs/>
          <w:color w:val="000000"/>
          <w:kern w:val="0"/>
          <w:sz w:val="20"/>
          <w:szCs w:val="20"/>
        </w:rPr>
        <w:t>“La Presidenza del Consiglio dei Ministri promuove la progettazione, lo sviluppo, e la realizzazione di una Piattaforma Digitale Nazionale Dati (PDND) finalizzata a favorire la conoscenza e l’utilizzo del patrimonio informativo detenuto, per finalità istituzionali, dai soggetti di cui all’art. 2, comma 2, nonché la condivisione dei dati tra i soggetti che hanno diritto ad accedervi ai fini dell’attuazione dell’art. 50 e della semplificazione degli adempimenti amministrativi dei cittadini e delle imprese, in conformità alla disciplina vigente”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; </w:t>
      </w:r>
    </w:p>
    <w:p w14:paraId="6637CE5B" w14:textId="77777777" w:rsidR="00F22FBD" w:rsidRPr="00F22FBD" w:rsidRDefault="00F22FBD" w:rsidP="00F22FBD">
      <w:pPr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VISTE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le “Linee Guida sull’infrastruttura tecnologica della Piattaforma Digitale Nazionale Dati per l’interoperabilità dei sistemi informativi e delle basi di dati” ai sensi dell’art. 50-ter, comma 2 del D.lgs. 07/03/2005, n. 82 e </w:t>
      </w:r>
      <w:proofErr w:type="spellStart"/>
      <w:r w:rsidRPr="00F22FBD">
        <w:rPr>
          <w:rFonts w:ascii="Roboto" w:hAnsi="Roboto" w:cs="Roboto"/>
          <w:color w:val="000000"/>
          <w:kern w:val="0"/>
          <w:sz w:val="20"/>
          <w:szCs w:val="20"/>
        </w:rPr>
        <w:t>s.m.i.</w:t>
      </w:r>
      <w:proofErr w:type="spellEnd"/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adottate con determinazione AGID n. 98 del 19 giugno 2025; </w:t>
      </w:r>
    </w:p>
    <w:p w14:paraId="05F464F6" w14:textId="77777777" w:rsidR="00F22FBD" w:rsidRPr="00F22FBD" w:rsidRDefault="00F22FBD" w:rsidP="00F22FBD">
      <w:pPr>
        <w:autoSpaceDE w:val="0"/>
        <w:autoSpaceDN w:val="0"/>
        <w:adjustRightInd w:val="0"/>
        <w:spacing w:after="160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VISTE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le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Linee Guida sull’interoperabilità tecnica delle Pubbliche Amministrazioni adottate da AgID;</w:t>
      </w:r>
    </w:p>
    <w:p w14:paraId="0BD1D410" w14:textId="77777777" w:rsidR="00F22FBD" w:rsidRPr="00F22FBD" w:rsidRDefault="00F22FBD" w:rsidP="00F22FBD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ATTESO CHE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con Deliberazione di Giunta n.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>…………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del 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>……………............................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e susseguente Accordo di Adesione del 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>……………............................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è stato perfezionato il processo di </w:t>
      </w:r>
      <w:proofErr w:type="spellStart"/>
      <w:r w:rsidRPr="00F22FBD">
        <w:rPr>
          <w:rFonts w:ascii="Roboto" w:hAnsi="Roboto" w:cs="Roboto"/>
          <w:i/>
          <w:iCs/>
          <w:color w:val="000000"/>
          <w:kern w:val="0"/>
          <w:sz w:val="20"/>
          <w:szCs w:val="20"/>
        </w:rPr>
        <w:t>onboarding</w:t>
      </w:r>
      <w:proofErr w:type="spellEnd"/>
      <w:r w:rsidRPr="00F22FBD">
        <w:rPr>
          <w:rFonts w:ascii="Roboto" w:hAnsi="Roboto" w:cs="Roboto"/>
          <w:i/>
          <w:iCs/>
          <w:color w:val="000000"/>
          <w:kern w:val="0"/>
          <w:sz w:val="20"/>
          <w:szCs w:val="20"/>
        </w:rPr>
        <w:t xml:space="preserve">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su PDND;</w:t>
      </w:r>
    </w:p>
    <w:p w14:paraId="0BC1211D" w14:textId="77777777" w:rsidR="00F22FBD" w:rsidRPr="00F22FBD" w:rsidRDefault="00F22FBD" w:rsidP="00F22FBD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CONSIDERATO CHE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la nuova versione delle Linee Guida ha introdotto la facoltà per le Pubbliche Amministrazioni - come definite all’art. 2, comma 2, lett. a) del </w:t>
      </w:r>
      <w:proofErr w:type="spellStart"/>
      <w:r w:rsidRPr="00F22FBD">
        <w:rPr>
          <w:rFonts w:ascii="Roboto" w:hAnsi="Roboto" w:cs="Roboto"/>
          <w:color w:val="000000"/>
          <w:kern w:val="0"/>
          <w:sz w:val="20"/>
          <w:szCs w:val="20"/>
        </w:rPr>
        <w:t>D.Lgs.</w:t>
      </w:r>
      <w:proofErr w:type="spellEnd"/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n. 82/2005 - di delegare ad altre PA la gestione in erogazione e/o in fruizione dei propri e-service (c.d. Sistema di Deleghe); </w:t>
      </w:r>
    </w:p>
    <w:p w14:paraId="0B200AF6" w14:textId="77777777" w:rsidR="00F22FBD" w:rsidRPr="00F22FBD" w:rsidRDefault="00F22FBD" w:rsidP="00F22FBD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TENUTO CONTO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che la Piattaforma Digitale Nazionale Dati offre i seguenti benefici: </w:t>
      </w:r>
    </w:p>
    <w:p w14:paraId="67514666" w14:textId="77777777" w:rsidR="00F22FBD" w:rsidRPr="00F22FBD" w:rsidRDefault="00F22FBD" w:rsidP="00F22FBD">
      <w:pPr>
        <w:autoSpaceDE w:val="0"/>
        <w:autoSpaceDN w:val="0"/>
        <w:adjustRightInd w:val="0"/>
        <w:spacing w:after="57" w:line="360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attua il principio “once </w:t>
      </w:r>
      <w:proofErr w:type="spellStart"/>
      <w:r w:rsidRPr="00F22FBD">
        <w:rPr>
          <w:rFonts w:ascii="Roboto" w:hAnsi="Roboto" w:cs="Roboto"/>
          <w:color w:val="000000"/>
          <w:kern w:val="0"/>
          <w:sz w:val="20"/>
          <w:szCs w:val="20"/>
        </w:rPr>
        <w:t>only</w:t>
      </w:r>
      <w:proofErr w:type="spellEnd"/>
      <w:r w:rsidRPr="00F22FBD">
        <w:rPr>
          <w:rFonts w:ascii="Roboto" w:hAnsi="Roboto" w:cs="Roboto"/>
          <w:color w:val="000000"/>
          <w:kern w:val="0"/>
          <w:sz w:val="20"/>
          <w:szCs w:val="20"/>
        </w:rPr>
        <w:t>” evitando che cittadini e imprese debbano fornire più volte le stesse informazioni alle diverse PA</w:t>
      </w:r>
    </w:p>
    <w:p w14:paraId="34069863" w14:textId="77777777" w:rsidR="00F22FBD" w:rsidRPr="00F22FBD" w:rsidRDefault="00F22FBD" w:rsidP="00F22FBD">
      <w:pPr>
        <w:autoSpaceDE w:val="0"/>
        <w:autoSpaceDN w:val="0"/>
        <w:adjustRightInd w:val="0"/>
        <w:spacing w:after="57" w:line="360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color w:val="000000"/>
          <w:kern w:val="0"/>
          <w:sz w:val="20"/>
          <w:szCs w:val="20"/>
        </w:rPr>
        <w:t>fornisce un unico punto di accesso al “Catalogo degli e-service”, un elenco di servizi esposti dagli aderenti, semplificando i processi e rendendo più efficienti e rapidi i servizi erogati dalla PA con standardizzare del processo amministrativo e tecnico per lo scambio di dataset;</w:t>
      </w:r>
    </w:p>
    <w:p w14:paraId="7C10E5ED" w14:textId="77777777" w:rsidR="00F22FBD" w:rsidRPr="00F22FBD" w:rsidRDefault="00F22FBD" w:rsidP="00F22FBD">
      <w:pPr>
        <w:autoSpaceDE w:val="0"/>
        <w:autoSpaceDN w:val="0"/>
        <w:adjustRightInd w:val="0"/>
        <w:spacing w:after="57" w:line="360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color w:val="000000"/>
          <w:kern w:val="0"/>
          <w:sz w:val="20"/>
          <w:szCs w:val="20"/>
        </w:rPr>
        <w:t>favorisce la collaborazione tra diverse Amministrazioni e la creazione di servizi digitali integrati, riducendo notevolmente gli oneri amministrativi a carico degli enti;</w:t>
      </w:r>
    </w:p>
    <w:p w14:paraId="2F51BEBE" w14:textId="77777777" w:rsidR="00F22FBD" w:rsidRPr="00F22FBD" w:rsidRDefault="00F22FBD" w:rsidP="00F22FBD">
      <w:pPr>
        <w:autoSpaceDE w:val="0"/>
        <w:autoSpaceDN w:val="0"/>
        <w:adjustRightInd w:val="0"/>
        <w:spacing w:after="160" w:line="360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color w:val="000000"/>
          <w:kern w:val="0"/>
          <w:sz w:val="20"/>
          <w:szCs w:val="20"/>
        </w:rPr>
        <w:t>garantisce la sicurezza dei dati e la tracciabilità degli accessi e delle transazioni.</w:t>
      </w:r>
    </w:p>
    <w:p w14:paraId="6E0F4C6C" w14:textId="77777777" w:rsidR="00F22FBD" w:rsidRPr="00F22FBD" w:rsidRDefault="00F22FBD" w:rsidP="00F22FBD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PRECISATO CHE,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per consentire l’ottimizzazione delle risorse necessarie ad implementare i processi erogazione e fruizione degli e-service, è stata introdotta su PDND la funzionalità delle “Deleghe”, volta ad instaurare forme di collaborazione tra PPAA per facilitare la gestione condivisa dei servizi digitali e forme di aggregazione, in linea con le indicazioni del Piano Triennale per l’informatica nelle PP.AA.;</w:t>
      </w:r>
    </w:p>
    <w:p w14:paraId="5BF3BD6C" w14:textId="77777777" w:rsidR="00F22FBD" w:rsidRPr="00F22FBD" w:rsidRDefault="00F22FBD" w:rsidP="00F22FBD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spacing w:val="-2"/>
          <w:kern w:val="0"/>
          <w:sz w:val="20"/>
          <w:szCs w:val="20"/>
        </w:rPr>
        <w:t>CONSIDERATO CHE</w:t>
      </w:r>
      <w:r w:rsidRPr="00F22FBD">
        <w:rPr>
          <w:rFonts w:ascii="Roboto" w:hAnsi="Roboto" w:cs="Roboto"/>
          <w:color w:val="000000"/>
          <w:spacing w:val="-2"/>
          <w:kern w:val="0"/>
          <w:sz w:val="20"/>
          <w:szCs w:val="20"/>
        </w:rPr>
        <w:t xml:space="preserve"> </w:t>
      </w:r>
      <w:r w:rsidRPr="00F22FBD">
        <w:rPr>
          <w:rFonts w:ascii="Roboto" w:hAnsi="Roboto" w:cs="Roboto"/>
          <w:b/>
          <w:bCs/>
          <w:color w:val="000000"/>
          <w:spacing w:val="-2"/>
          <w:kern w:val="0"/>
          <w:sz w:val="20"/>
          <w:szCs w:val="20"/>
          <w:lang w:bidi="ar-YE"/>
        </w:rPr>
        <w:t>è</w:t>
      </w:r>
      <w:r w:rsidRPr="00F22FBD">
        <w:rPr>
          <w:rFonts w:ascii="Roboto" w:hAnsi="Roboto" w:cs="Times New Roman"/>
          <w:b/>
          <w:bCs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r w:rsidRPr="00F22FBD">
        <w:rPr>
          <w:rFonts w:ascii="Roboto" w:hAnsi="Roboto" w:cs="Roboto"/>
          <w:b/>
          <w:bCs/>
          <w:color w:val="000000"/>
          <w:spacing w:val="-2"/>
          <w:kern w:val="0"/>
          <w:sz w:val="20"/>
          <w:szCs w:val="20"/>
          <w:lang w:bidi="ar-YE"/>
        </w:rPr>
        <w:t>possibile attivare la suddetta funzionalità</w:t>
      </w:r>
      <w:r w:rsidRPr="00F22FBD">
        <w:rPr>
          <w:rFonts w:ascii="Roboto" w:hAnsi="Roboto" w:cs="Times New Roman"/>
          <w:b/>
          <w:bCs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r w:rsidRPr="00F22FBD">
        <w:rPr>
          <w:rFonts w:ascii="Roboto" w:hAnsi="Roboto" w:cs="Roboto"/>
          <w:b/>
          <w:bCs/>
          <w:color w:val="000000"/>
          <w:spacing w:val="-2"/>
          <w:kern w:val="0"/>
          <w:sz w:val="20"/>
          <w:szCs w:val="20"/>
          <w:lang w:bidi="ar-YE"/>
        </w:rPr>
        <w:t>laddove</w:t>
      </w:r>
      <w:r w:rsidRPr="00F22FBD">
        <w:rPr>
          <w:rFonts w:ascii="Roboto" w:hAnsi="Roboto" w:cs="Times New Roman"/>
          <w:b/>
          <w:bCs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r w:rsidRPr="00F22FBD">
        <w:rPr>
          <w:rFonts w:ascii="Roboto" w:hAnsi="Roboto" w:cs="Roboto"/>
          <w:color w:val="000000"/>
          <w:spacing w:val="-2"/>
          <w:kern w:val="0"/>
          <w:sz w:val="20"/>
          <w:szCs w:val="20"/>
        </w:rPr>
        <w:t>l’aderente delegato offra la propria disponibilità a ricevere deleghe, consentendo all’Amministrazione delegante di essere supportata nell’erogazione degli e-service (delega all’erogazione) e nella fruizione degli stessi (delega alla fruizione);</w:t>
      </w:r>
    </w:p>
    <w:p w14:paraId="30B6D18B" w14:textId="77777777" w:rsidR="00F22FBD" w:rsidRPr="00F22FBD" w:rsidRDefault="00F22FBD" w:rsidP="00F22FBD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lastRenderedPageBreak/>
        <w:t xml:space="preserve">RITENUTO CHE,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per il raggiungimento degli obiettivi di digitalizzazione dell’Amministrazione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e di individuazione della migliore ed economica soluzione amministrativa e tecnica che consenta di fornire servizi avanzati ed interoperabili a cittadini e imprese, sia possibile avvalersi del “Sistema di deleghe” messo a disposizione su PDND;</w:t>
      </w:r>
    </w:p>
    <w:p w14:paraId="70919E41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TENUTO CONTO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che gli Uffici comunali, per le finalità di cui sopra e per un miglior utilizzo della PDND, uniformandosi alle indicazioni, procedure e specifiche tecniche previste nel Manuale Operativo PDND Interoperabilità di PagoPA, possono individuare i casi d’uso e gli e-service in cui sia possibile ricorrere alla delega, configurandosi così come erogatore/fruitore ed individuare l’Ente al quale sia possibile conferire delega per l’erogazione/fruizione di specifici e-service presenti sul “Catalogo delle API”; </w:t>
      </w:r>
    </w:p>
    <w:p w14:paraId="1D711EDF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ATTESO CHE 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  <w:lang w:bidi="ar-YE"/>
        </w:rPr>
        <w:t>è</w:t>
      </w:r>
      <w:r w:rsidRPr="00F22FBD">
        <w:rPr>
          <w:rFonts w:ascii="Roboto" w:hAnsi="Roboto" w:cs="Times New Roman"/>
          <w:b/>
          <w:bCs/>
          <w:color w:val="000000"/>
          <w:kern w:val="0"/>
          <w:sz w:val="20"/>
          <w:szCs w:val="20"/>
          <w:rtl/>
          <w:lang w:bidi="ar-YE"/>
        </w:rPr>
        <w:t xml:space="preserve"> 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  <w:lang w:bidi="ar-YE"/>
        </w:rPr>
        <w:t>necessario definire ed approvare uno schema di Accordo che possa essere</w:t>
      </w:r>
      <w:r w:rsidRPr="00F22FBD">
        <w:rPr>
          <w:rFonts w:ascii="Roboto" w:hAnsi="Roboto" w:cs="Times New Roman"/>
          <w:b/>
          <w:bCs/>
          <w:color w:val="000000"/>
          <w:kern w:val="0"/>
          <w:sz w:val="20"/>
          <w:szCs w:val="20"/>
          <w:rtl/>
          <w:lang w:bidi="ar-YE"/>
        </w:rPr>
        <w:t xml:space="preserve">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adottato tra le parti, onde regolamentare i rapporti reciproci, le responsabilità e le modalità di attuazione della delega; </w:t>
      </w:r>
    </w:p>
    <w:p w14:paraId="17BA2336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VISTI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gli schemi di Accordo di delega per l’erogazione/fruizione di e-service, allegati al presente provvedimento per formarne parte integrante e sostanziale, ai sensi dell’art. 15 legge n. 241/1990;</w:t>
      </w:r>
    </w:p>
    <w:p w14:paraId="5AE58C0F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ACQUISITI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i pareri favorevoli, espressi dai Responsabili competenti, ai sensi degli articoli 49 e 147-bis, comma 1, del D. Lgs. 18.08.2000 n. 267; </w:t>
      </w:r>
    </w:p>
    <w:p w14:paraId="333AF331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397" w:line="276" w:lineRule="auto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CON VOTI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favorevoli unanimi espressi nelle forme di legge, </w:t>
      </w:r>
    </w:p>
    <w:p w14:paraId="77906D2C" w14:textId="77777777" w:rsidR="00F22FBD" w:rsidRPr="00F22FBD" w:rsidRDefault="00F22FBD" w:rsidP="00F22FBD">
      <w:pPr>
        <w:autoSpaceDE w:val="0"/>
        <w:autoSpaceDN w:val="0"/>
        <w:adjustRightInd w:val="0"/>
        <w:spacing w:after="240" w:line="276" w:lineRule="auto"/>
        <w:jc w:val="center"/>
        <w:textAlignment w:val="center"/>
        <w:rPr>
          <w:rFonts w:ascii="Roboto" w:hAnsi="Roboto" w:cs="Roboto"/>
          <w:b/>
          <w:bCs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DELIBERA</w:t>
      </w:r>
    </w:p>
    <w:p w14:paraId="7AB93109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   DI RICHIAMARE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le premesse quale parte integrante e sostanziale del presente dispositivo, anche ai fini del soddisfacimento dell’onere motivazionale di cui all’art. 3 della L. 241/1990 e </w:t>
      </w:r>
      <w:proofErr w:type="spellStart"/>
      <w:r w:rsidRPr="00F22FBD">
        <w:rPr>
          <w:rFonts w:ascii="Roboto" w:hAnsi="Roboto" w:cs="Roboto"/>
          <w:color w:val="000000"/>
          <w:kern w:val="0"/>
          <w:sz w:val="20"/>
          <w:szCs w:val="20"/>
        </w:rPr>
        <w:t>s.m.i.</w:t>
      </w:r>
      <w:proofErr w:type="spellEnd"/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; </w:t>
      </w:r>
    </w:p>
    <w:p w14:paraId="2D9B1072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   DI ABILITARE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il ricorso al “Sistema di deleghe” su PDND per le ipotesi di erogazione o fruizione;</w:t>
      </w:r>
    </w:p>
    <w:p w14:paraId="30D2A7BA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   DI APPROVARE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, per le ragioni, motivazioni e finalità in premessa descritte, gli schemi di Accordo di delega per l’erogazione/fruizione di e-service, allegati al presente provvedimento per formarne parte integrante e sostanziale, autorizzando il Sindaco </w:t>
      </w:r>
      <w:r w:rsidRPr="00F22FBD">
        <w:rPr>
          <w:rFonts w:ascii="Roboto" w:hAnsi="Roboto" w:cs="Roboto"/>
          <w:i/>
          <w:iCs/>
          <w:color w:val="000000"/>
          <w:kern w:val="0"/>
          <w:sz w:val="20"/>
          <w:szCs w:val="20"/>
        </w:rPr>
        <w:t>pro tempore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, in qualità di legale rappresentante, alla relativa sottoscrizione;</w:t>
      </w:r>
    </w:p>
    <w:p w14:paraId="1C795AE5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4) DI NOMINARE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, </w:t>
      </w:r>
      <w:proofErr w:type="gramStart"/>
      <w:r w:rsidRPr="00F22FBD">
        <w:rPr>
          <w:rFonts w:ascii="Roboto" w:hAnsi="Roboto" w:cs="Roboto"/>
          <w:color w:val="000000"/>
          <w:kern w:val="0"/>
          <w:sz w:val="20"/>
          <w:szCs w:val="20"/>
        </w:rPr>
        <w:t>cosi</w:t>
      </w:r>
      <w:proofErr w:type="gramEnd"/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come indicato nell’art. 3 dell’Accordo, quale referente Responsabile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 xml:space="preserve">……………........................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autorizzato ad operare in rappresentanza dell’Amministrazione delegante.</w:t>
      </w:r>
    </w:p>
    <w:p w14:paraId="76A0D23D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5)  DI DARE ATTO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che il presente provvedimento non comporta alcuna spesa a carico del bilancio dell’Ente; </w:t>
      </w:r>
    </w:p>
    <w:p w14:paraId="12AE6034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6)</w:t>
      </w:r>
      <w:r w:rsidRPr="00F22FBD">
        <w:rPr>
          <w:rFonts w:ascii="Roboto" w:hAnsi="Roboto" w:cs="Roboto"/>
          <w:b/>
          <w:bCs/>
          <w:color w:val="000000"/>
          <w:spacing w:val="6"/>
          <w:kern w:val="0"/>
          <w:sz w:val="20"/>
          <w:szCs w:val="20"/>
        </w:rPr>
        <w:t xml:space="preserve">   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 xml:space="preserve">DI DATE MANDATO 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all’ufficio 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>……………............................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di procedere con l’individuazione dei casi d’uso e delle API su cui poter attivare la delega in erogazione/fruizione e curare la procedura di attivazione su Piattaforma PDND, inviando tramite PEC all’Ente delegato l’accordo sottoscritto e tutti gli atti conseguenti; </w:t>
      </w:r>
    </w:p>
    <w:p w14:paraId="46AD6FE6" w14:textId="77777777" w:rsidR="00F22FBD" w:rsidRPr="00F22FBD" w:rsidRDefault="00F22FBD" w:rsidP="00F22FBD">
      <w:pPr>
        <w:tabs>
          <w:tab w:val="left" w:pos="220"/>
          <w:tab w:val="left" w:pos="720"/>
        </w:tabs>
        <w:autoSpaceDE w:val="0"/>
        <w:autoSpaceDN w:val="0"/>
        <w:adjustRightInd w:val="0"/>
        <w:spacing w:after="170" w:line="276" w:lineRule="auto"/>
        <w:ind w:left="360" w:hanging="360"/>
        <w:jc w:val="both"/>
        <w:textAlignment w:val="center"/>
        <w:rPr>
          <w:rFonts w:ascii="Roboto" w:hAnsi="Roboto" w:cs="Roboto"/>
          <w:color w:val="000000"/>
          <w:kern w:val="0"/>
          <w:sz w:val="20"/>
          <w:szCs w:val="20"/>
        </w:rPr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7)    DI DICHIARARE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, con votazione unanime, la presente deliberazione immediatamente eseguibile ai sensi dell’art. 134, comma 4, del T.U.E.L. 18/8/2000, n. 267; </w:t>
      </w:r>
    </w:p>
    <w:p w14:paraId="577FA937" w14:textId="06AAAF90" w:rsidR="00713D5B" w:rsidRDefault="00F22FBD" w:rsidP="00F22FBD">
      <w:pPr>
        <w:spacing w:line="276" w:lineRule="auto"/>
        <w:jc w:val="both"/>
      </w:pP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8)</w:t>
      </w:r>
      <w:r w:rsidRPr="00F22FBD">
        <w:rPr>
          <w:rFonts w:ascii="Roboto" w:hAnsi="Roboto" w:cs="Roboto"/>
          <w:b/>
          <w:bCs/>
          <w:color w:val="000000"/>
          <w:spacing w:val="10"/>
          <w:kern w:val="0"/>
          <w:sz w:val="20"/>
          <w:szCs w:val="20"/>
        </w:rPr>
        <w:t xml:space="preserve">   </w:t>
      </w:r>
      <w:r w:rsidRPr="00F22FBD">
        <w:rPr>
          <w:rFonts w:ascii="Roboto" w:hAnsi="Roboto" w:cs="Roboto"/>
          <w:b/>
          <w:bCs/>
          <w:color w:val="000000"/>
          <w:kern w:val="0"/>
          <w:sz w:val="20"/>
          <w:szCs w:val="20"/>
        </w:rPr>
        <w:t>DI SPECIFICARE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, ai sensi dell’art. 3 della Legge n. 241/1990, come modificata dalla Legge n. 15/2005 che, in ossequio alle norme di cui al D.lgs. n. 104/2010 sul processo amministrativo, qualunque soggetto ritenga il presente atto illegittimo e venga dallo stesso leso può proporre ricorso innanzi al Tribunale Amministrativo Regionale della </w:t>
      </w:r>
      <w:r w:rsidRPr="00F22FBD">
        <w:rPr>
          <w:rFonts w:ascii="Roboto" w:hAnsi="Roboto" w:cs="Roboto"/>
          <w:color w:val="000000"/>
          <w:kern w:val="0"/>
          <w:sz w:val="16"/>
          <w:szCs w:val="16"/>
        </w:rPr>
        <w:t>……………............................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 xml:space="preserve"> nel termine di decadenza di 60 giorni, nonché, in alternativa, ricorso straordinario al Capo dello Stato ai sensi dell’art. 9 del D.P.R. n. 1199/1971, entro 120 giorni, decorrenti dall’ultimo giorno di pubblicazione all’albo pretorio </w:t>
      </w:r>
      <w:r w:rsidRPr="00F22FBD">
        <w:rPr>
          <w:rFonts w:ascii="Roboto" w:hAnsi="Roboto" w:cs="Roboto"/>
          <w:i/>
          <w:iCs/>
          <w:color w:val="000000"/>
          <w:kern w:val="0"/>
          <w:sz w:val="20"/>
          <w:szCs w:val="20"/>
        </w:rPr>
        <w:t>on-line</w:t>
      </w:r>
      <w:r w:rsidRPr="00F22FBD">
        <w:rPr>
          <w:rFonts w:ascii="Roboto" w:hAnsi="Roboto" w:cs="Roboto"/>
          <w:color w:val="000000"/>
          <w:kern w:val="0"/>
          <w:sz w:val="20"/>
          <w:szCs w:val="20"/>
        </w:rPr>
        <w:t>.</w:t>
      </w:r>
    </w:p>
    <w:sectPr w:rsidR="00713D5B" w:rsidSect="00F515F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BD"/>
    <w:rsid w:val="003330E7"/>
    <w:rsid w:val="00621D8B"/>
    <w:rsid w:val="00696D0A"/>
    <w:rsid w:val="00713D5B"/>
    <w:rsid w:val="00F22FBD"/>
    <w:rsid w:val="00F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EF871"/>
  <w15:chartTrackingRefBased/>
  <w15:docId w15:val="{CA21496E-7B11-DD4E-BC03-3AFFFD73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2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2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2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2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2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2F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2F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2F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2F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2F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2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2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2F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2F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2F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2F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2F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e"/>
    <w:uiPriority w:val="99"/>
    <w:rsid w:val="00F22FBD"/>
    <w:pPr>
      <w:autoSpaceDE w:val="0"/>
      <w:autoSpaceDN w:val="0"/>
      <w:adjustRightInd w:val="0"/>
      <w:spacing w:after="160" w:line="288" w:lineRule="auto"/>
      <w:textAlignment w:val="center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Botteri</dc:creator>
  <cp:keywords/>
  <dc:description/>
  <cp:lastModifiedBy>Francesco Botteri</cp:lastModifiedBy>
  <cp:revision>1</cp:revision>
  <dcterms:created xsi:type="dcterms:W3CDTF">2026-01-25T13:42:00Z</dcterms:created>
  <dcterms:modified xsi:type="dcterms:W3CDTF">2026-01-25T13:44:00Z</dcterms:modified>
</cp:coreProperties>
</file>