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1495" w14:textId="0F691B3B" w:rsidR="00E67842" w:rsidRPr="002C0F98" w:rsidRDefault="00E67842" w:rsidP="002C0F98">
      <w:pPr>
        <w:jc w:val="center"/>
        <w:rPr>
          <w:rFonts w:ascii="Titillium Web" w:hAnsi="Titillium Web"/>
          <w:b/>
          <w:bCs/>
          <w:color w:val="2E74B5" w:themeColor="accent1" w:themeShade="BF"/>
          <w:sz w:val="36"/>
          <w:szCs w:val="36"/>
        </w:rPr>
      </w:pPr>
      <w:r w:rsidRPr="002C0F98">
        <w:rPr>
          <w:rFonts w:ascii="Titillium Web" w:hAnsi="Titillium Web"/>
          <w:b/>
          <w:bCs/>
          <w:color w:val="2E74B5" w:themeColor="accent1" w:themeShade="BF"/>
          <w:sz w:val="36"/>
          <w:szCs w:val="36"/>
        </w:rPr>
        <w:t xml:space="preserve">SCHEMA DI ACCORDO DI </w:t>
      </w:r>
      <w:r w:rsidR="00A03800" w:rsidRPr="002C0F98">
        <w:rPr>
          <w:rFonts w:ascii="Titillium Web" w:hAnsi="Titillium Web"/>
          <w:b/>
          <w:bCs/>
          <w:color w:val="2E74B5" w:themeColor="accent1" w:themeShade="BF"/>
          <w:sz w:val="36"/>
          <w:szCs w:val="36"/>
        </w:rPr>
        <w:t>DELEGA</w:t>
      </w:r>
      <w:r w:rsidR="002C0F98" w:rsidRPr="002C0F98">
        <w:rPr>
          <w:rFonts w:ascii="Titillium Web" w:hAnsi="Titillium Web"/>
          <w:b/>
          <w:bCs/>
          <w:color w:val="2E74B5" w:themeColor="accent1" w:themeShade="BF"/>
          <w:sz w:val="36"/>
          <w:szCs w:val="36"/>
        </w:rPr>
        <w:br/>
      </w:r>
      <w:r w:rsidR="00A03800" w:rsidRPr="002C0F98">
        <w:rPr>
          <w:rFonts w:ascii="Titillium Web" w:hAnsi="Titillium Web"/>
          <w:b/>
          <w:bCs/>
          <w:color w:val="2E74B5" w:themeColor="accent1" w:themeShade="BF"/>
          <w:sz w:val="36"/>
          <w:szCs w:val="36"/>
        </w:rPr>
        <w:t xml:space="preserve">PER </w:t>
      </w:r>
      <w:r w:rsidR="004557AE">
        <w:rPr>
          <w:rFonts w:ascii="Titillium Web" w:hAnsi="Titillium Web"/>
          <w:b/>
          <w:bCs/>
          <w:color w:val="2E74B5" w:themeColor="accent1" w:themeShade="BF"/>
          <w:sz w:val="36"/>
          <w:szCs w:val="36"/>
        </w:rPr>
        <w:t>LA FRUIZIONE</w:t>
      </w:r>
      <w:r w:rsidR="00A03800" w:rsidRPr="002C0F98">
        <w:rPr>
          <w:rFonts w:ascii="Titillium Web" w:hAnsi="Titillium Web"/>
          <w:b/>
          <w:bCs/>
          <w:color w:val="2E74B5" w:themeColor="accent1" w:themeShade="BF"/>
          <w:sz w:val="36"/>
          <w:szCs w:val="36"/>
        </w:rPr>
        <w:t xml:space="preserve"> DI E-SERVICE SU PDND</w:t>
      </w:r>
    </w:p>
    <w:p w14:paraId="17B35E31" w14:textId="77777777" w:rsidR="004A420E" w:rsidRDefault="004A420E" w:rsidP="00913116">
      <w:pPr>
        <w:spacing w:line="360" w:lineRule="auto"/>
        <w:jc w:val="center"/>
        <w:rPr>
          <w:b/>
        </w:rPr>
      </w:pPr>
    </w:p>
    <w:p w14:paraId="57312AE8" w14:textId="77777777" w:rsidR="004A4EBB" w:rsidRDefault="004A4EBB" w:rsidP="00913116">
      <w:pPr>
        <w:spacing w:line="360" w:lineRule="auto"/>
        <w:jc w:val="center"/>
        <w:rPr>
          <w:b/>
        </w:rPr>
      </w:pPr>
    </w:p>
    <w:p w14:paraId="1447ED76" w14:textId="77777777" w:rsidR="004A4EBB" w:rsidRPr="00913116" w:rsidRDefault="004A4EBB" w:rsidP="00913116">
      <w:pPr>
        <w:spacing w:line="360" w:lineRule="auto"/>
        <w:jc w:val="center"/>
        <w:rPr>
          <w:b/>
        </w:rPr>
      </w:pPr>
    </w:p>
    <w:p w14:paraId="266D7FEA" w14:textId="77777777" w:rsidR="004A420E" w:rsidRPr="002C0F98" w:rsidRDefault="004A420E" w:rsidP="006D5DF6">
      <w:pPr>
        <w:pStyle w:val="Titolo4"/>
        <w:spacing w:line="360" w:lineRule="auto"/>
        <w:jc w:val="both"/>
        <w:rPr>
          <w:rFonts w:ascii="Titillium Web" w:hAnsi="Titillium Web"/>
          <w:b/>
          <w:bCs/>
        </w:rPr>
      </w:pPr>
      <w:r w:rsidRPr="002C0F98">
        <w:rPr>
          <w:rFonts w:ascii="Titillium Web" w:hAnsi="Titillium Web"/>
          <w:b/>
          <w:bCs/>
        </w:rPr>
        <w:t>INDICE</w:t>
      </w:r>
    </w:p>
    <w:p w14:paraId="51D108C0" w14:textId="77777777" w:rsidR="007A6626" w:rsidRPr="002C0F98" w:rsidRDefault="00913116">
      <w:pPr>
        <w:pStyle w:val="Sommario2"/>
        <w:rPr>
          <w:rFonts w:ascii="Titillium Web" w:hAnsi="Titillium Web"/>
          <w:noProof/>
          <w:color w:val="2E74B5" w:themeColor="accent1" w:themeShade="BF"/>
          <w:sz w:val="22"/>
          <w:szCs w:val="22"/>
        </w:rPr>
      </w:pPr>
      <w:r w:rsidRPr="002C0F98">
        <w:rPr>
          <w:rFonts w:ascii="Titillium Web" w:hAnsi="Titillium Web"/>
          <w:color w:val="2E74B5" w:themeColor="accent1" w:themeShade="BF"/>
        </w:rPr>
        <w:fldChar w:fldCharType="begin"/>
      </w:r>
      <w:r w:rsidRPr="002C0F98">
        <w:rPr>
          <w:rFonts w:ascii="Titillium Web" w:hAnsi="Titillium Web"/>
          <w:color w:val="2E74B5" w:themeColor="accent1" w:themeShade="BF"/>
        </w:rPr>
        <w:instrText xml:space="preserve"> TOC \o "1-3" \h \z \u </w:instrText>
      </w:r>
      <w:r w:rsidRPr="002C0F98">
        <w:rPr>
          <w:rFonts w:ascii="Titillium Web" w:hAnsi="Titillium Web"/>
          <w:color w:val="2E74B5" w:themeColor="accent1" w:themeShade="BF"/>
        </w:rPr>
        <w:fldChar w:fldCharType="separate"/>
      </w:r>
      <w:hyperlink w:anchor="_Toc216167063" w:history="1">
        <w:r w:rsidR="007A6626" w:rsidRPr="002C0F98">
          <w:rPr>
            <w:rStyle w:val="Collegamentoipertestuale"/>
            <w:rFonts w:ascii="Titillium Web" w:hAnsi="Titillium Web"/>
            <w:noProof/>
            <w:color w:val="2E74B5" w:themeColor="accent1" w:themeShade="BF"/>
          </w:rPr>
          <w:t>Articolo 1 - Oggetto</w:t>
        </w:r>
        <w:r w:rsidR="007A6626" w:rsidRPr="002C0F98">
          <w:rPr>
            <w:rFonts w:ascii="Titillium Web" w:hAnsi="Titillium Web"/>
            <w:noProof/>
            <w:webHidden/>
            <w:color w:val="2E74B5" w:themeColor="accent1" w:themeShade="BF"/>
          </w:rPr>
          <w:tab/>
        </w:r>
        <w:r w:rsidR="007A6626"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begin"/>
        </w:r>
        <w:r w:rsidR="007A6626" w:rsidRPr="002C0F98">
          <w:rPr>
            <w:rFonts w:ascii="Titillium Web" w:hAnsi="Titillium Web"/>
            <w:noProof/>
            <w:webHidden/>
            <w:color w:val="2E74B5" w:themeColor="accent1" w:themeShade="BF"/>
          </w:rPr>
          <w:instrText xml:space="preserve"> PAGEREF _Toc216167063 \h </w:instrText>
        </w:r>
        <w:r w:rsidR="007A6626" w:rsidRPr="002C0F98">
          <w:rPr>
            <w:rFonts w:ascii="Titillium Web" w:hAnsi="Titillium Web"/>
            <w:noProof/>
            <w:webHidden/>
            <w:color w:val="2E74B5" w:themeColor="accent1" w:themeShade="BF"/>
          </w:rPr>
        </w:r>
        <w:r w:rsidR="007A6626"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separate"/>
        </w:r>
        <w:r w:rsidR="007A6626" w:rsidRPr="002C0F98">
          <w:rPr>
            <w:rFonts w:ascii="Titillium Web" w:hAnsi="Titillium Web"/>
            <w:noProof/>
            <w:webHidden/>
            <w:color w:val="2E74B5" w:themeColor="accent1" w:themeShade="BF"/>
          </w:rPr>
          <w:t>3</w:t>
        </w:r>
        <w:r w:rsidR="007A6626"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end"/>
        </w:r>
      </w:hyperlink>
    </w:p>
    <w:p w14:paraId="5B49984C" w14:textId="77777777" w:rsidR="007A6626" w:rsidRPr="002C0F98" w:rsidRDefault="007A6626">
      <w:pPr>
        <w:pStyle w:val="Sommario2"/>
        <w:rPr>
          <w:rFonts w:ascii="Titillium Web" w:hAnsi="Titillium Web"/>
          <w:noProof/>
          <w:color w:val="2E74B5" w:themeColor="accent1" w:themeShade="BF"/>
          <w:sz w:val="22"/>
          <w:szCs w:val="22"/>
        </w:rPr>
      </w:pPr>
      <w:hyperlink w:anchor="_Toc216167064" w:history="1">
        <w:r w:rsidRPr="002C0F98">
          <w:rPr>
            <w:rStyle w:val="Collegamentoipertestuale"/>
            <w:rFonts w:ascii="Titillium Web" w:hAnsi="Titillium Web"/>
            <w:noProof/>
            <w:color w:val="2E74B5" w:themeColor="accent1" w:themeShade="BF"/>
          </w:rPr>
          <w:t>Articolo 2 - Attività ed impegni reciproci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ab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begin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instrText xml:space="preserve"> PAGEREF _Toc216167064 \h </w:instrTex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separate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>4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end"/>
        </w:r>
      </w:hyperlink>
    </w:p>
    <w:p w14:paraId="316480B0" w14:textId="77777777" w:rsidR="007A6626" w:rsidRPr="002C0F98" w:rsidRDefault="007A6626">
      <w:pPr>
        <w:pStyle w:val="Sommario2"/>
        <w:rPr>
          <w:rFonts w:ascii="Titillium Web" w:hAnsi="Titillium Web"/>
          <w:noProof/>
          <w:color w:val="2E74B5" w:themeColor="accent1" w:themeShade="BF"/>
          <w:sz w:val="22"/>
          <w:szCs w:val="22"/>
        </w:rPr>
      </w:pPr>
      <w:hyperlink w:anchor="_Toc216167065" w:history="1">
        <w:r w:rsidRPr="002C0F98">
          <w:rPr>
            <w:rStyle w:val="Collegamentoipertestuale"/>
            <w:rFonts w:ascii="Titillium Web" w:hAnsi="Titillium Web"/>
            <w:noProof/>
            <w:color w:val="2E74B5" w:themeColor="accent1" w:themeShade="BF"/>
          </w:rPr>
          <w:t>Articolo 3 – Referenti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ab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begin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instrText xml:space="preserve"> PAGEREF _Toc216167065 \h </w:instrTex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separate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>5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end"/>
        </w:r>
      </w:hyperlink>
    </w:p>
    <w:p w14:paraId="77A9BB0C" w14:textId="77777777" w:rsidR="007A6626" w:rsidRPr="002C0F98" w:rsidRDefault="007A6626">
      <w:pPr>
        <w:pStyle w:val="Sommario2"/>
        <w:rPr>
          <w:rFonts w:ascii="Titillium Web" w:hAnsi="Titillium Web"/>
          <w:noProof/>
          <w:color w:val="2E74B5" w:themeColor="accent1" w:themeShade="BF"/>
          <w:sz w:val="22"/>
          <w:szCs w:val="22"/>
        </w:rPr>
      </w:pPr>
      <w:hyperlink w:anchor="_Toc216167066" w:history="1">
        <w:r w:rsidRPr="002C0F98">
          <w:rPr>
            <w:rStyle w:val="Collegamentoipertestuale"/>
            <w:rFonts w:ascii="Titillium Web" w:hAnsi="Titillium Web"/>
            <w:noProof/>
            <w:color w:val="2E74B5" w:themeColor="accent1" w:themeShade="BF"/>
          </w:rPr>
          <w:t>Articolo 4 – Obiettivi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ab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begin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instrText xml:space="preserve"> PAGEREF _Toc216167066 \h </w:instrTex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separate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>5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end"/>
        </w:r>
      </w:hyperlink>
    </w:p>
    <w:p w14:paraId="4579B6C4" w14:textId="77777777" w:rsidR="007A6626" w:rsidRPr="002C0F98" w:rsidRDefault="007A6626">
      <w:pPr>
        <w:pStyle w:val="Sommario2"/>
        <w:rPr>
          <w:rFonts w:ascii="Titillium Web" w:hAnsi="Titillium Web"/>
          <w:noProof/>
          <w:color w:val="2E74B5" w:themeColor="accent1" w:themeShade="BF"/>
          <w:sz w:val="22"/>
          <w:szCs w:val="22"/>
        </w:rPr>
      </w:pPr>
      <w:hyperlink w:anchor="_Toc216167067" w:history="1">
        <w:r w:rsidRPr="002C0F98">
          <w:rPr>
            <w:rStyle w:val="Collegamentoipertestuale"/>
            <w:rFonts w:ascii="Titillium Web" w:hAnsi="Titillium Web"/>
            <w:noProof/>
            <w:color w:val="2E74B5" w:themeColor="accent1" w:themeShade="BF"/>
          </w:rPr>
          <w:t>Articolo 5 - Durata – Recesso - Revoca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ab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begin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instrText xml:space="preserve"> PAGEREF _Toc216167067 \h </w:instrTex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separate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>5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end"/>
        </w:r>
      </w:hyperlink>
    </w:p>
    <w:p w14:paraId="69655D55" w14:textId="77777777" w:rsidR="007A6626" w:rsidRPr="002C0F98" w:rsidRDefault="007A6626">
      <w:pPr>
        <w:pStyle w:val="Sommario2"/>
        <w:rPr>
          <w:rFonts w:ascii="Titillium Web" w:hAnsi="Titillium Web"/>
          <w:noProof/>
          <w:color w:val="2E74B5" w:themeColor="accent1" w:themeShade="BF"/>
          <w:sz w:val="22"/>
          <w:szCs w:val="22"/>
        </w:rPr>
      </w:pPr>
      <w:hyperlink w:anchor="_Toc216167068" w:history="1">
        <w:r w:rsidRPr="002C0F98">
          <w:rPr>
            <w:rStyle w:val="Collegamentoipertestuale"/>
            <w:rFonts w:ascii="Titillium Web" w:hAnsi="Titillium Web"/>
            <w:noProof/>
            <w:color w:val="2E74B5" w:themeColor="accent1" w:themeShade="BF"/>
          </w:rPr>
          <w:t>Articolo 6 - Oneri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ab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begin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instrText xml:space="preserve"> PAGEREF _Toc216167068 \h </w:instrTex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separate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>5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end"/>
        </w:r>
      </w:hyperlink>
    </w:p>
    <w:p w14:paraId="70BA87CD" w14:textId="77777777" w:rsidR="007A6626" w:rsidRPr="002C0F98" w:rsidRDefault="007A6626">
      <w:pPr>
        <w:pStyle w:val="Sommario2"/>
        <w:rPr>
          <w:rFonts w:ascii="Titillium Web" w:hAnsi="Titillium Web"/>
          <w:noProof/>
          <w:color w:val="2E74B5" w:themeColor="accent1" w:themeShade="BF"/>
          <w:sz w:val="22"/>
          <w:szCs w:val="22"/>
        </w:rPr>
      </w:pPr>
      <w:hyperlink w:anchor="_Toc216167069" w:history="1">
        <w:r w:rsidRPr="002C0F98">
          <w:rPr>
            <w:rStyle w:val="Collegamentoipertestuale"/>
            <w:rFonts w:ascii="Titillium Web" w:hAnsi="Titillium Web"/>
            <w:noProof/>
            <w:color w:val="2E74B5" w:themeColor="accent1" w:themeShade="BF"/>
          </w:rPr>
          <w:t>Articolo 7 - Protezione dei Dati Personali (GDPR)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ab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begin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instrText xml:space="preserve"> PAGEREF _Toc216167069 \h </w:instrTex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separate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>6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end"/>
        </w:r>
      </w:hyperlink>
    </w:p>
    <w:p w14:paraId="3EF8C254" w14:textId="77777777" w:rsidR="007A6626" w:rsidRPr="002C0F98" w:rsidRDefault="007A6626">
      <w:pPr>
        <w:pStyle w:val="Sommario2"/>
        <w:rPr>
          <w:rFonts w:ascii="Titillium Web" w:hAnsi="Titillium Web"/>
          <w:noProof/>
          <w:color w:val="2E74B5" w:themeColor="accent1" w:themeShade="BF"/>
          <w:sz w:val="22"/>
          <w:szCs w:val="22"/>
        </w:rPr>
      </w:pPr>
      <w:hyperlink w:anchor="_Toc216167070" w:history="1">
        <w:r w:rsidRPr="002C0F98">
          <w:rPr>
            <w:rStyle w:val="Collegamentoipertestuale"/>
            <w:rFonts w:ascii="Titillium Web" w:hAnsi="Titillium Web"/>
            <w:noProof/>
            <w:color w:val="2E74B5" w:themeColor="accent1" w:themeShade="BF"/>
          </w:rPr>
          <w:t>Articolo 8 - Esenzioni per bollo e registrazione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ab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begin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instrText xml:space="preserve"> PAGEREF _Toc216167070 \h </w:instrTex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separate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>6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end"/>
        </w:r>
      </w:hyperlink>
    </w:p>
    <w:p w14:paraId="6843D7EC" w14:textId="77777777" w:rsidR="007A6626" w:rsidRPr="002C0F98" w:rsidRDefault="007A6626">
      <w:pPr>
        <w:pStyle w:val="Sommario2"/>
        <w:rPr>
          <w:rFonts w:ascii="Titillium Web" w:hAnsi="Titillium Web"/>
          <w:noProof/>
          <w:color w:val="2E74B5" w:themeColor="accent1" w:themeShade="BF"/>
          <w:sz w:val="22"/>
          <w:szCs w:val="22"/>
        </w:rPr>
      </w:pPr>
      <w:hyperlink w:anchor="_Toc216167071" w:history="1">
        <w:r w:rsidRPr="002C0F98">
          <w:rPr>
            <w:rStyle w:val="Collegamentoipertestuale"/>
            <w:rFonts w:ascii="Titillium Web" w:hAnsi="Titillium Web"/>
            <w:noProof/>
            <w:color w:val="2E74B5" w:themeColor="accent1" w:themeShade="BF"/>
          </w:rPr>
          <w:t>Articolo 8 - Foro Competente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ab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begin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instrText xml:space="preserve"> PAGEREF _Toc216167071 \h </w:instrTex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separate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>6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end"/>
        </w:r>
      </w:hyperlink>
    </w:p>
    <w:p w14:paraId="0DBF568C" w14:textId="77777777" w:rsidR="00913116" w:rsidRDefault="00913116" w:rsidP="006D5DF6">
      <w:pPr>
        <w:spacing w:line="360" w:lineRule="auto"/>
      </w:pPr>
      <w:r w:rsidRPr="002C0F98">
        <w:rPr>
          <w:rFonts w:ascii="Titillium Web" w:hAnsi="Titillium Web"/>
          <w:color w:val="2E74B5" w:themeColor="accent1" w:themeShade="BF"/>
        </w:rPr>
        <w:fldChar w:fldCharType="end"/>
      </w:r>
    </w:p>
    <w:p w14:paraId="0067FC39" w14:textId="77777777" w:rsidR="004A420E" w:rsidRDefault="004A420E" w:rsidP="006D5DF6">
      <w:pPr>
        <w:spacing w:line="360" w:lineRule="auto"/>
        <w:jc w:val="both"/>
      </w:pPr>
      <w:r>
        <w:rPr>
          <w:b/>
        </w:rPr>
        <w:br w:type="page"/>
      </w:r>
    </w:p>
    <w:p w14:paraId="3043D580" w14:textId="4FE61552" w:rsidR="004A420E" w:rsidRPr="002C0F98" w:rsidRDefault="004A420E" w:rsidP="00913116">
      <w:pPr>
        <w:spacing w:line="360" w:lineRule="auto"/>
        <w:jc w:val="both"/>
        <w:rPr>
          <w:rFonts w:ascii="Titillium Web" w:hAnsi="Titillium Web"/>
        </w:rPr>
      </w:pPr>
      <w:r w:rsidRPr="002C0F98">
        <w:rPr>
          <w:rFonts w:ascii="Titillium Web" w:hAnsi="Titillium Web"/>
        </w:rPr>
        <w:lastRenderedPageBreak/>
        <w:t xml:space="preserve">L’anno </w:t>
      </w:r>
      <w:r w:rsidR="00FC2E86">
        <w:t>______</w:t>
      </w:r>
      <w:r w:rsidRPr="002C0F98">
        <w:rPr>
          <w:rFonts w:ascii="Titillium Web" w:hAnsi="Titillium Web"/>
        </w:rPr>
        <w:t xml:space="preserve"> il giorno </w:t>
      </w:r>
      <w:r w:rsidR="00FC2E86">
        <w:t>____</w:t>
      </w:r>
      <w:r w:rsidRPr="002C0F98">
        <w:rPr>
          <w:rFonts w:ascii="Titillium Web" w:hAnsi="Titillium Web"/>
        </w:rPr>
        <w:t xml:space="preserve">del mese di </w:t>
      </w:r>
      <w:r w:rsidR="00FC2E86">
        <w:t>_______</w:t>
      </w:r>
      <w:r w:rsidRPr="002C0F98">
        <w:rPr>
          <w:rFonts w:ascii="Titillium Web" w:hAnsi="Titillium Web"/>
        </w:rPr>
        <w:t xml:space="preserve"> presso la sede di </w:t>
      </w:r>
      <w:r w:rsidR="00FC2E86">
        <w:t>________________</w:t>
      </w:r>
      <w:r w:rsidRPr="002C0F98">
        <w:rPr>
          <w:rFonts w:ascii="Titillium Web" w:hAnsi="Titillium Web"/>
        </w:rPr>
        <w:t xml:space="preserve"> posta in </w:t>
      </w:r>
      <w:r w:rsidR="00FC2E86">
        <w:t>________________</w:t>
      </w:r>
    </w:p>
    <w:p w14:paraId="35624B38" w14:textId="77777777" w:rsidR="004A420E" w:rsidRDefault="004A420E" w:rsidP="00913116">
      <w:pPr>
        <w:spacing w:line="360" w:lineRule="auto"/>
        <w:jc w:val="both"/>
      </w:pPr>
    </w:p>
    <w:p w14:paraId="16EC82A8" w14:textId="77777777" w:rsidR="004A420E" w:rsidRPr="002C0F98" w:rsidRDefault="004A420E" w:rsidP="002C0F98">
      <w:pPr>
        <w:spacing w:line="276" w:lineRule="auto"/>
        <w:jc w:val="center"/>
        <w:rPr>
          <w:rFonts w:ascii="Titillium Web" w:hAnsi="Titillium Web"/>
          <w:b/>
          <w:bCs/>
        </w:rPr>
      </w:pPr>
      <w:r w:rsidRPr="002C0F98">
        <w:rPr>
          <w:rFonts w:ascii="Titillium Web" w:hAnsi="Titillium Web"/>
          <w:b/>
          <w:bCs/>
        </w:rPr>
        <w:t>Tra</w:t>
      </w:r>
    </w:p>
    <w:p w14:paraId="0A5D1C4F" w14:textId="77777777" w:rsidR="004A420E" w:rsidRDefault="004A420E" w:rsidP="00913116">
      <w:pPr>
        <w:spacing w:line="360" w:lineRule="auto"/>
        <w:jc w:val="both"/>
      </w:pPr>
    </w:p>
    <w:p w14:paraId="3113BBCC" w14:textId="77777777" w:rsidR="004A420E" w:rsidRPr="002C0F98" w:rsidRDefault="004A420E" w:rsidP="002C0F98">
      <w:pPr>
        <w:spacing w:line="360" w:lineRule="auto"/>
        <w:jc w:val="both"/>
        <w:rPr>
          <w:rFonts w:ascii="Titillium Web" w:hAnsi="Titillium Web"/>
          <w:b/>
          <w:bCs/>
        </w:rPr>
      </w:pPr>
      <w:r w:rsidRPr="002C0F98">
        <w:rPr>
          <w:rFonts w:ascii="Titillium Web" w:hAnsi="Titillium Web"/>
        </w:rPr>
        <w:t xml:space="preserve">– Il Comune di </w:t>
      </w:r>
      <w:r w:rsidRPr="002C0F98">
        <w:t>……</w:t>
      </w:r>
      <w:r w:rsidRPr="002C0F98">
        <w:rPr>
          <w:rFonts w:ascii="Titillium Web" w:hAnsi="Titillium Web"/>
        </w:rPr>
        <w:t xml:space="preserve">, in persona del </w:t>
      </w:r>
      <w:r w:rsidRPr="002C0F98">
        <w:t>……………………</w:t>
      </w:r>
      <w:r w:rsidRPr="002C0F98">
        <w:rPr>
          <w:rFonts w:ascii="Titillium Web" w:hAnsi="Titillium Web"/>
        </w:rPr>
        <w:t xml:space="preserve">, domiciliato per la sua carica in </w:t>
      </w:r>
      <w:r w:rsidRPr="002C0F98">
        <w:t>……</w:t>
      </w:r>
      <w:proofErr w:type="gramStart"/>
      <w:r w:rsidRPr="002C0F98">
        <w:t>……</w:t>
      </w:r>
      <w:r w:rsidRPr="002C0F98">
        <w:rPr>
          <w:rFonts w:ascii="Titillium Web" w:hAnsi="Titillium Web"/>
        </w:rPr>
        <w:t>.</w:t>
      </w:r>
      <w:proofErr w:type="gramEnd"/>
      <w:r w:rsidRPr="002C0F98">
        <w:rPr>
          <w:rFonts w:ascii="Titillium Web" w:hAnsi="Titillium Web"/>
        </w:rPr>
        <w:t>, il quale interviene ne</w:t>
      </w:r>
      <w:r w:rsidR="001E2FA0" w:rsidRPr="002C0F98">
        <w:rPr>
          <w:rFonts w:ascii="Titillium Web" w:hAnsi="Titillium Web"/>
        </w:rPr>
        <w:t>l presente atto in forza della D</w:t>
      </w:r>
      <w:r w:rsidRPr="002C0F98">
        <w:rPr>
          <w:rFonts w:ascii="Titillium Web" w:hAnsi="Titillium Web"/>
        </w:rPr>
        <w:t>elibera</w:t>
      </w:r>
      <w:r w:rsidR="001E2FA0" w:rsidRPr="002C0F98">
        <w:rPr>
          <w:rFonts w:ascii="Titillium Web" w:hAnsi="Titillium Web"/>
        </w:rPr>
        <w:t xml:space="preserve">zione di Giunta </w:t>
      </w:r>
      <w:r w:rsidRPr="002C0F98">
        <w:rPr>
          <w:rFonts w:ascii="Titillium Web" w:hAnsi="Titillium Web"/>
        </w:rPr>
        <w:t xml:space="preserve">n. </w:t>
      </w:r>
      <w:r w:rsidRPr="002C0F98">
        <w:t>…</w:t>
      </w:r>
      <w:proofErr w:type="gramStart"/>
      <w:r w:rsidRPr="002C0F98">
        <w:t>……</w:t>
      </w:r>
      <w:r w:rsidRPr="002C0F98">
        <w:rPr>
          <w:rFonts w:ascii="Titillium Web" w:hAnsi="Titillium Web"/>
        </w:rPr>
        <w:t>.</w:t>
      </w:r>
      <w:proofErr w:type="gramEnd"/>
      <w:r w:rsidRPr="002C0F98">
        <w:rPr>
          <w:rFonts w:ascii="Titillium Web" w:hAnsi="Titillium Web"/>
        </w:rPr>
        <w:t xml:space="preserve">. del </w:t>
      </w:r>
      <w:proofErr w:type="gramStart"/>
      <w:r w:rsidRPr="002C0F98">
        <w:t>……</w:t>
      </w:r>
      <w:r w:rsidRPr="002C0F98">
        <w:rPr>
          <w:rFonts w:ascii="Titillium Web" w:hAnsi="Titillium Web"/>
        </w:rPr>
        <w:t>.</w:t>
      </w:r>
      <w:proofErr w:type="gramEnd"/>
      <w:r w:rsidRPr="002C0F98">
        <w:rPr>
          <w:rFonts w:ascii="Titillium Web" w:hAnsi="Titillium Web"/>
        </w:rPr>
        <w:t>, esecutiva, con</w:t>
      </w:r>
      <w:r w:rsidR="001E2FA0" w:rsidRPr="002C0F98">
        <w:rPr>
          <w:rFonts w:ascii="Titillium Web" w:hAnsi="Titillium Web"/>
        </w:rPr>
        <w:t xml:space="preserve"> la quale si è altresì approvato il</w:t>
      </w:r>
      <w:r w:rsidRPr="002C0F98">
        <w:rPr>
          <w:rFonts w:ascii="Titillium Web" w:hAnsi="Titillium Web"/>
        </w:rPr>
        <w:t xml:space="preserve"> presente</w:t>
      </w:r>
      <w:r w:rsidR="001E2FA0" w:rsidRPr="002C0F98">
        <w:rPr>
          <w:rFonts w:ascii="Titillium Web" w:hAnsi="Titillium Web"/>
        </w:rPr>
        <w:t xml:space="preserve"> Accordo</w:t>
      </w:r>
      <w:r w:rsidR="009B52AE" w:rsidRPr="002C0F98">
        <w:rPr>
          <w:rFonts w:ascii="Titillium Web" w:hAnsi="Titillium Web"/>
        </w:rPr>
        <w:t xml:space="preserve"> -</w:t>
      </w:r>
      <w:r w:rsidR="009B52AE">
        <w:t xml:space="preserve"> </w:t>
      </w:r>
      <w:r w:rsidR="009B52AE" w:rsidRPr="002C0F98">
        <w:rPr>
          <w:rFonts w:ascii="Titillium Web" w:hAnsi="Titillium Web"/>
          <w:b/>
          <w:bCs/>
        </w:rPr>
        <w:t>Delegante</w:t>
      </w:r>
      <w:r w:rsidRPr="002C0F98">
        <w:rPr>
          <w:rFonts w:ascii="Titillium Web" w:hAnsi="Titillium Web"/>
          <w:b/>
          <w:bCs/>
        </w:rPr>
        <w:t>;</w:t>
      </w:r>
    </w:p>
    <w:p w14:paraId="5D184452" w14:textId="77777777" w:rsidR="004A420E" w:rsidRPr="002C0F98" w:rsidRDefault="004A420E" w:rsidP="002C0F98">
      <w:pPr>
        <w:spacing w:line="360" w:lineRule="auto"/>
        <w:jc w:val="both"/>
        <w:rPr>
          <w:rFonts w:ascii="Titillium Web" w:hAnsi="Titillium Web"/>
        </w:rPr>
      </w:pPr>
      <w:r w:rsidRPr="002C0F98">
        <w:rPr>
          <w:rFonts w:ascii="Titillium Web" w:hAnsi="Titillium Web"/>
        </w:rPr>
        <w:t>–</w:t>
      </w:r>
      <w:r w:rsidR="001E2FA0" w:rsidRPr="002C0F98">
        <w:rPr>
          <w:rFonts w:ascii="Titillium Web" w:hAnsi="Titillium Web"/>
        </w:rPr>
        <w:t xml:space="preserve"> </w:t>
      </w:r>
      <w:proofErr w:type="gramStart"/>
      <w:r w:rsidR="001E2FA0" w:rsidRPr="002C0F98">
        <w:rPr>
          <w:rFonts w:ascii="Titillium Web" w:hAnsi="Titillium Web"/>
        </w:rPr>
        <w:t xml:space="preserve">l’Ente </w:t>
      </w:r>
      <w:r w:rsidRPr="002C0F98">
        <w:rPr>
          <w:rFonts w:ascii="Titillium Web" w:hAnsi="Titillium Web"/>
        </w:rPr>
        <w:t xml:space="preserve"> </w:t>
      </w:r>
      <w:r w:rsidRPr="002C0F98">
        <w:t>…</w:t>
      </w:r>
      <w:proofErr w:type="gramEnd"/>
      <w:r w:rsidRPr="002C0F98">
        <w:t>…</w:t>
      </w:r>
      <w:r w:rsidRPr="002C0F98">
        <w:rPr>
          <w:rFonts w:ascii="Titillium Web" w:hAnsi="Titillium Web"/>
        </w:rPr>
        <w:t xml:space="preserve">, in persona del </w:t>
      </w:r>
      <w:r w:rsidRPr="002C0F98">
        <w:t>……………………</w:t>
      </w:r>
      <w:r w:rsidRPr="002C0F98">
        <w:rPr>
          <w:rFonts w:ascii="Titillium Web" w:hAnsi="Titillium Web"/>
        </w:rPr>
        <w:t xml:space="preserve">, domiciliato per la sua carica in </w:t>
      </w:r>
      <w:r w:rsidRPr="002C0F98">
        <w:t>……</w:t>
      </w:r>
      <w:proofErr w:type="gramStart"/>
      <w:r w:rsidRPr="002C0F98">
        <w:t>……</w:t>
      </w:r>
      <w:r w:rsidRPr="002C0F98">
        <w:rPr>
          <w:rFonts w:ascii="Titillium Web" w:hAnsi="Titillium Web"/>
        </w:rPr>
        <w:t>.</w:t>
      </w:r>
      <w:proofErr w:type="gramEnd"/>
      <w:r w:rsidRPr="002C0F98">
        <w:rPr>
          <w:rFonts w:ascii="Titillium Web" w:hAnsi="Titillium Web"/>
        </w:rPr>
        <w:t>, il quale interviene nel present</w:t>
      </w:r>
      <w:r w:rsidR="001E2FA0" w:rsidRPr="002C0F98">
        <w:rPr>
          <w:rFonts w:ascii="Titillium Web" w:hAnsi="Titillium Web"/>
        </w:rPr>
        <w:t xml:space="preserve">e atto in forza della delibera n. </w:t>
      </w:r>
      <w:r w:rsidR="001E2FA0" w:rsidRPr="002C0F98">
        <w:t>…</w:t>
      </w:r>
      <w:proofErr w:type="gramStart"/>
      <w:r w:rsidR="001E2FA0" w:rsidRPr="002C0F98">
        <w:t>……</w:t>
      </w:r>
      <w:r w:rsidR="001E2FA0" w:rsidRPr="002C0F98">
        <w:rPr>
          <w:rFonts w:ascii="Titillium Web" w:hAnsi="Titillium Web"/>
        </w:rPr>
        <w:t>.</w:t>
      </w:r>
      <w:proofErr w:type="gramEnd"/>
      <w:r w:rsidR="001E2FA0" w:rsidRPr="002C0F98">
        <w:rPr>
          <w:rFonts w:ascii="Titillium Web" w:hAnsi="Titillium Web"/>
        </w:rPr>
        <w:t xml:space="preserve">. del </w:t>
      </w:r>
      <w:proofErr w:type="gramStart"/>
      <w:r w:rsidR="001E2FA0" w:rsidRPr="002C0F98">
        <w:t>……</w:t>
      </w:r>
      <w:r w:rsidR="001E2FA0" w:rsidRPr="002C0F98">
        <w:rPr>
          <w:rFonts w:ascii="Titillium Web" w:hAnsi="Titillium Web"/>
        </w:rPr>
        <w:t>.</w:t>
      </w:r>
      <w:proofErr w:type="gramEnd"/>
      <w:r w:rsidR="001E2FA0" w:rsidRPr="002C0F98">
        <w:rPr>
          <w:rFonts w:ascii="Titillium Web" w:hAnsi="Titillium Web"/>
        </w:rPr>
        <w:t>.</w:t>
      </w:r>
      <w:r w:rsidR="009B52AE" w:rsidRPr="002C0F98">
        <w:rPr>
          <w:rFonts w:ascii="Titillium Web" w:hAnsi="Titillium Web"/>
        </w:rPr>
        <w:t xml:space="preserve"> - Delegato</w:t>
      </w:r>
      <w:r w:rsidRPr="002C0F98">
        <w:rPr>
          <w:rFonts w:ascii="Titillium Web" w:hAnsi="Titillium Web"/>
        </w:rPr>
        <w:t>;</w:t>
      </w:r>
    </w:p>
    <w:p w14:paraId="0701D502" w14:textId="77777777" w:rsidR="004A420E" w:rsidRDefault="004A420E" w:rsidP="00913116">
      <w:pPr>
        <w:spacing w:line="360" w:lineRule="auto"/>
        <w:jc w:val="both"/>
      </w:pPr>
    </w:p>
    <w:p w14:paraId="6C5571AF" w14:textId="77777777" w:rsidR="004A420E" w:rsidRPr="002C0F98" w:rsidRDefault="004A420E">
      <w:pPr>
        <w:pStyle w:val="Corpotesto"/>
        <w:spacing w:line="360" w:lineRule="auto"/>
        <w:jc w:val="center"/>
        <w:rPr>
          <w:rFonts w:ascii="Titillium Web" w:hAnsi="Titillium Web"/>
          <w:b/>
          <w:bCs/>
        </w:rPr>
      </w:pPr>
      <w:r w:rsidRPr="002C0F98">
        <w:rPr>
          <w:rFonts w:ascii="Titillium Web" w:hAnsi="Titillium Web"/>
          <w:b/>
          <w:bCs/>
        </w:rPr>
        <w:t>PREMESSO CHE</w:t>
      </w:r>
      <w:r w:rsidR="00C02AE9" w:rsidRPr="002C0F98">
        <w:rPr>
          <w:rFonts w:ascii="Titillium Web" w:hAnsi="Titillium Web"/>
          <w:b/>
          <w:bCs/>
        </w:rPr>
        <w:t>:</w:t>
      </w:r>
    </w:p>
    <w:p w14:paraId="24F73D1D" w14:textId="77777777" w:rsidR="00D4790D" w:rsidRDefault="00D4790D" w:rsidP="00D479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jc w:val="both"/>
      </w:pPr>
      <w:r w:rsidRPr="002C0F98">
        <w:rPr>
          <w:rFonts w:ascii="Titillium Web" w:hAnsi="Titillium Web"/>
        </w:rPr>
        <w:t>L’art. 50-ter, comma 2, del D.lgs. 07/03/2005 n. 82 (Codice dell’Amministrazione Digitale) che al primo comma recita</w:t>
      </w:r>
      <w:r>
        <w:t xml:space="preserve"> </w:t>
      </w:r>
      <w:r w:rsidRPr="002C0F98">
        <w:rPr>
          <w:rFonts w:ascii="Titillium Web" w:hAnsi="Titillium Web"/>
          <w:i/>
          <w:iCs/>
        </w:rPr>
        <w:t>“La Presidenza del Consiglio dei Ministri promuove la progettazione, lo sviluppo, e la realizzazione di una Piattaforma Digitale Nazionale Dati (PDND) finalizzata a favorire la conoscenza e l’utilizzo del patrimonio informativo detenuto, per finalità istituzionali, dai soggetti di cui all’art. 2, comma 2, nonché la condivisione dei dati tra i soggetti che hanno diritto ad accedervi ai fini dell’attuazione dell’art. 50 e della semplificazione degli adempimenti amministrativi dei cittadini e delle imprese, in conformità alla disciplina vigente”;</w:t>
      </w:r>
      <w:r>
        <w:t xml:space="preserve"> </w:t>
      </w:r>
    </w:p>
    <w:p w14:paraId="3BF042A6" w14:textId="77777777" w:rsidR="00D4790D" w:rsidRPr="002C0F98" w:rsidRDefault="00D4790D" w:rsidP="002C0F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Titillium Web" w:hAnsi="Titillium Web"/>
        </w:rPr>
      </w:pPr>
      <w:r w:rsidRPr="002C0F98">
        <w:rPr>
          <w:rFonts w:ascii="Titillium Web" w:hAnsi="Titillium Web"/>
        </w:rPr>
        <w:t xml:space="preserve">Le nuove “Linee Guida sull’infrastruttura tecnologica della Piattaforma Digitale Nazionale Dati per l’interoperabilità dei sistemi informativi e delle basi di dati” ai sensi dell’art. 50-ter, comma 2 del D.lgs. 07/03/2005, n. 82 e </w:t>
      </w:r>
      <w:proofErr w:type="spellStart"/>
      <w:r w:rsidRPr="002C0F98">
        <w:rPr>
          <w:rFonts w:ascii="Titillium Web" w:hAnsi="Titillium Web"/>
        </w:rPr>
        <w:t>s.m.i.</w:t>
      </w:r>
      <w:proofErr w:type="spellEnd"/>
      <w:r w:rsidRPr="002C0F98">
        <w:rPr>
          <w:rFonts w:ascii="Titillium Web" w:hAnsi="Titillium Web"/>
        </w:rPr>
        <w:t xml:space="preserve"> adottate con determinazione AGID n. 98 del 19 giugno 2025; </w:t>
      </w:r>
    </w:p>
    <w:p w14:paraId="0B39AE3A" w14:textId="77777777" w:rsidR="00D4790D" w:rsidRPr="002C0F98" w:rsidRDefault="00D4790D" w:rsidP="00850882">
      <w:pPr>
        <w:pStyle w:val="Default"/>
        <w:numPr>
          <w:ilvl w:val="0"/>
          <w:numId w:val="1"/>
        </w:numPr>
        <w:spacing w:after="120"/>
        <w:ind w:left="357" w:hanging="357"/>
        <w:jc w:val="both"/>
        <w:rPr>
          <w:rFonts w:ascii="Titillium Web" w:hAnsi="Titillium Web" w:cs="Times New Roman"/>
          <w:color w:val="auto"/>
        </w:rPr>
      </w:pPr>
      <w:r w:rsidRPr="002C0F98">
        <w:rPr>
          <w:rFonts w:ascii="Titillium Web" w:hAnsi="Titillium Web" w:cs="Times New Roman"/>
          <w:color w:val="auto"/>
        </w:rPr>
        <w:t>Le suddette Line</w:t>
      </w:r>
      <w:r w:rsidR="00BE4CE4" w:rsidRPr="002C0F98">
        <w:rPr>
          <w:rFonts w:ascii="Titillium Web" w:hAnsi="Titillium Web" w:cs="Times New Roman"/>
          <w:color w:val="auto"/>
        </w:rPr>
        <w:t>e</w:t>
      </w:r>
      <w:r w:rsidRPr="002C0F98">
        <w:rPr>
          <w:rFonts w:ascii="Titillium Web" w:hAnsi="Titillium Web" w:cs="Times New Roman"/>
          <w:color w:val="auto"/>
        </w:rPr>
        <w:t xml:space="preserve"> Guida 2.0 hanno introdotto la facoltà per le Pubbliche Amministrazioni - come definite all’art. 2, comma 2, lett. a) del </w:t>
      </w:r>
      <w:proofErr w:type="spellStart"/>
      <w:r w:rsidRPr="002C0F98">
        <w:rPr>
          <w:rFonts w:ascii="Titillium Web" w:hAnsi="Titillium Web" w:cs="Times New Roman"/>
          <w:color w:val="auto"/>
        </w:rPr>
        <w:t>D.Lgs.</w:t>
      </w:r>
      <w:proofErr w:type="spellEnd"/>
      <w:r w:rsidRPr="002C0F98">
        <w:rPr>
          <w:rFonts w:ascii="Titillium Web" w:hAnsi="Titillium Web" w:cs="Times New Roman"/>
          <w:color w:val="auto"/>
        </w:rPr>
        <w:t xml:space="preserve"> n. 82/2005 - di delegare ad altre PA la gestione in erogazione e/o in fruizione dei propri e-service (c.d. Sistema di Deleghe); </w:t>
      </w:r>
    </w:p>
    <w:p w14:paraId="3EDDAB55" w14:textId="77777777" w:rsidR="009E428B" w:rsidRPr="002C0F98" w:rsidRDefault="0083624D" w:rsidP="002C0F98">
      <w:pPr>
        <w:pStyle w:val="Default"/>
        <w:numPr>
          <w:ilvl w:val="0"/>
          <w:numId w:val="1"/>
        </w:numPr>
        <w:jc w:val="both"/>
        <w:rPr>
          <w:rFonts w:ascii="Titillium Web" w:hAnsi="Titillium Web" w:cs="Times New Roman"/>
          <w:color w:val="auto"/>
        </w:rPr>
      </w:pPr>
      <w:r w:rsidRPr="002C0F98">
        <w:rPr>
          <w:rFonts w:ascii="Titillium Web" w:hAnsi="Titillium Web" w:cs="Times New Roman"/>
          <w:color w:val="auto"/>
        </w:rPr>
        <w:t xml:space="preserve">Le </w:t>
      </w:r>
      <w:r w:rsidR="009E428B" w:rsidRPr="002C0F98">
        <w:rPr>
          <w:rFonts w:ascii="Titillium Web" w:hAnsi="Titillium Web" w:cs="Times New Roman"/>
          <w:color w:val="auto"/>
        </w:rPr>
        <w:t>Linee Guida sull’interoperabilità tecnica delle Pubbliche Amministrazioni adottate da AgID</w:t>
      </w:r>
      <w:r w:rsidR="00720E7A" w:rsidRPr="002C0F98">
        <w:rPr>
          <w:rFonts w:ascii="Titillium Web" w:hAnsi="Titillium Web" w:cs="Times New Roman"/>
          <w:color w:val="auto"/>
        </w:rPr>
        <w:t>;</w:t>
      </w:r>
    </w:p>
    <w:p w14:paraId="5902A190" w14:textId="3DB941B8" w:rsidR="009B52AE" w:rsidRPr="002C0F98" w:rsidRDefault="00525487" w:rsidP="00850882">
      <w:pPr>
        <w:numPr>
          <w:ilvl w:val="0"/>
          <w:numId w:val="1"/>
        </w:numPr>
        <w:spacing w:after="120"/>
        <w:ind w:left="357" w:hanging="357"/>
        <w:jc w:val="both"/>
        <w:rPr>
          <w:rFonts w:ascii="Titillium Web" w:hAnsi="Titillium Web"/>
          <w:szCs w:val="24"/>
        </w:rPr>
      </w:pPr>
      <w:r w:rsidRPr="002C0F98">
        <w:rPr>
          <w:rFonts w:ascii="Titillium Web" w:hAnsi="Titillium Web"/>
        </w:rPr>
        <w:lastRenderedPageBreak/>
        <w:t xml:space="preserve">La PDND Interoperabilità consente </w:t>
      </w:r>
      <w:r w:rsidR="009B52AE" w:rsidRPr="002C0F98">
        <w:rPr>
          <w:rFonts w:ascii="Titillium Web" w:hAnsi="Titillium Web"/>
          <w:szCs w:val="24"/>
        </w:rPr>
        <w:t xml:space="preserve">di delegare le operazioni amministrative riguardanti </w:t>
      </w:r>
      <w:r w:rsidR="004557AE">
        <w:rPr>
          <w:rFonts w:ascii="Titillium Web" w:hAnsi="Titillium Web"/>
          <w:szCs w:val="24"/>
        </w:rPr>
        <w:t>la fruizione</w:t>
      </w:r>
      <w:r w:rsidR="009B52AE" w:rsidRPr="002C0F98">
        <w:rPr>
          <w:rFonts w:ascii="Titillium Web" w:hAnsi="Titillium Web"/>
          <w:szCs w:val="24"/>
        </w:rPr>
        <w:t xml:space="preserve"> </w:t>
      </w:r>
      <w:r w:rsidR="00A50725" w:rsidRPr="002C0F98">
        <w:rPr>
          <w:rFonts w:ascii="Titillium Web" w:hAnsi="Titillium Web"/>
          <w:szCs w:val="24"/>
        </w:rPr>
        <w:t xml:space="preserve">di un e-service in piattaforma; </w:t>
      </w:r>
    </w:p>
    <w:p w14:paraId="1C83D28C" w14:textId="34A6F6AB" w:rsidR="004557AE" w:rsidRPr="004557AE" w:rsidRDefault="00A50725" w:rsidP="00850882">
      <w:pPr>
        <w:pStyle w:val="Default"/>
        <w:numPr>
          <w:ilvl w:val="0"/>
          <w:numId w:val="8"/>
        </w:numPr>
        <w:spacing w:after="120"/>
        <w:ind w:left="357" w:hanging="357"/>
        <w:jc w:val="both"/>
        <w:rPr>
          <w:rFonts w:ascii="Titillium Web" w:eastAsia="Times New Roman" w:hAnsi="Titillium Web" w:cs="Times New Roman"/>
          <w:color w:val="auto"/>
          <w:sz w:val="15"/>
          <w:szCs w:val="15"/>
          <w:lang w:eastAsia="it-IT"/>
        </w:rPr>
      </w:pPr>
      <w:r w:rsidRPr="002C0F98">
        <w:rPr>
          <w:rFonts w:ascii="Titillium Web" w:eastAsia="Times New Roman" w:hAnsi="Titillium Web" w:cs="Times New Roman"/>
          <w:color w:val="auto"/>
          <w:lang w:eastAsia="it-IT"/>
        </w:rPr>
        <w:t>È stata condotta un’analisi interna dei fabbisogni, dei casi d’uso ed API in cui sia possibile ricorrere alla delega</w:t>
      </w:r>
      <w:r w:rsidR="00F54403" w:rsidRPr="002C0F98">
        <w:rPr>
          <w:rFonts w:ascii="Titillium Web" w:eastAsia="Times New Roman" w:hAnsi="Titillium Web" w:cs="Times New Roman"/>
          <w:color w:val="auto"/>
          <w:lang w:eastAsia="it-IT"/>
        </w:rPr>
        <w:t xml:space="preserve"> </w:t>
      </w:r>
      <w:r w:rsidR="00F54403" w:rsidRPr="002C0F98">
        <w:rPr>
          <w:rFonts w:ascii="Titillium Web" w:hAnsi="Titillium Web" w:cs="Times New Roman"/>
        </w:rPr>
        <w:t xml:space="preserve">per </w:t>
      </w:r>
      <w:r w:rsidR="004557AE">
        <w:rPr>
          <w:rFonts w:ascii="Titillium Web" w:hAnsi="Titillium Web" w:cs="Times New Roman"/>
        </w:rPr>
        <w:t>la fruizione</w:t>
      </w:r>
      <w:r w:rsidR="00F54403" w:rsidRPr="002C0F98">
        <w:rPr>
          <w:rFonts w:ascii="Titillium Web" w:hAnsi="Titillium Web" w:cs="Times New Roman"/>
        </w:rPr>
        <w:t xml:space="preserve"> </w:t>
      </w:r>
      <w:r w:rsidRPr="002C0F98">
        <w:rPr>
          <w:rFonts w:ascii="Titillium Web" w:hAnsi="Titillium Web" w:cs="Times New Roman"/>
        </w:rPr>
        <w:t xml:space="preserve">di specifici e-service </w:t>
      </w:r>
      <w:r w:rsidR="004557AE">
        <w:rPr>
          <w:rFonts w:ascii="Titillium Web" w:hAnsi="Titillium Web" w:cs="Times New Roman"/>
        </w:rPr>
        <w:t xml:space="preserve">messi a disposizione tramite </w:t>
      </w:r>
      <w:proofErr w:type="gramStart"/>
      <w:r w:rsidR="004557AE">
        <w:rPr>
          <w:rFonts w:ascii="Titillium Web" w:hAnsi="Titillium Web" w:cs="Times New Roman"/>
        </w:rPr>
        <w:t xml:space="preserve">il </w:t>
      </w:r>
      <w:r w:rsidRPr="002C0F98">
        <w:rPr>
          <w:rFonts w:ascii="Titillium Web" w:hAnsi="Titillium Web" w:cs="Times New Roman"/>
        </w:rPr>
        <w:t xml:space="preserve"> “</w:t>
      </w:r>
      <w:proofErr w:type="gramEnd"/>
      <w:r w:rsidRPr="002C0F98">
        <w:rPr>
          <w:rFonts w:ascii="Titillium Web" w:hAnsi="Titillium Web" w:cs="Times New Roman"/>
        </w:rPr>
        <w:t>Catalogo delle API”</w:t>
      </w:r>
      <w:r w:rsidR="004557AE">
        <w:rPr>
          <w:rFonts w:ascii="Titillium Web" w:hAnsi="Titillium Web" w:cs="Times New Roman"/>
        </w:rPr>
        <w:t xml:space="preserve"> ai quali necessita di accedere, per fini istituzionali e in adempimento a norme specifiche</w:t>
      </w:r>
      <w:r w:rsidRPr="002C0F98">
        <w:rPr>
          <w:rFonts w:ascii="Titillium Web" w:hAnsi="Titillium Web" w:cs="Times New Roman"/>
        </w:rPr>
        <w:t>;</w:t>
      </w:r>
    </w:p>
    <w:p w14:paraId="3D62CC32" w14:textId="2D3FC11B" w:rsidR="00F63B2C" w:rsidRPr="00F63B2C" w:rsidRDefault="00525487" w:rsidP="005074E8">
      <w:pPr>
        <w:pStyle w:val="Default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tillium Web" w:hAnsi="Titillium Web" w:cs="Times New Roman"/>
          <w:color w:val="auto"/>
          <w:sz w:val="15"/>
          <w:szCs w:val="15"/>
        </w:rPr>
      </w:pPr>
      <w:r w:rsidRPr="00F63B2C">
        <w:rPr>
          <w:rFonts w:ascii="Titillium Web" w:hAnsi="Titillium Web" w:cs="Times New Roman"/>
          <w:color w:val="auto"/>
        </w:rPr>
        <w:t xml:space="preserve">Il Comune di </w:t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  <w:t xml:space="preserve">____________ </w:t>
      </w:r>
      <w:r w:rsidRPr="00F63B2C">
        <w:rPr>
          <w:rFonts w:ascii="Titillium Web" w:hAnsi="Titillium Web" w:cs="Times New Roman"/>
          <w:color w:val="auto"/>
        </w:rPr>
        <w:t xml:space="preserve"> </w:t>
      </w:r>
      <w:r w:rsidR="0083624D" w:rsidRPr="00F63B2C">
        <w:rPr>
          <w:rFonts w:ascii="Titillium Web" w:hAnsi="Titillium Web" w:cs="Times New Roman"/>
          <w:color w:val="auto"/>
        </w:rPr>
        <w:t xml:space="preserve">(delegante) </w:t>
      </w:r>
      <w:r w:rsidRPr="00F63B2C">
        <w:rPr>
          <w:rFonts w:ascii="Titillium Web" w:hAnsi="Titillium Web" w:cs="Times New Roman"/>
          <w:color w:val="auto"/>
        </w:rPr>
        <w:t xml:space="preserve">è aderente alla PDND </w:t>
      </w:r>
      <w:r w:rsidR="003A4641" w:rsidRPr="00F63B2C">
        <w:rPr>
          <w:rFonts w:ascii="Titillium Web" w:hAnsi="Titillium Web" w:cs="Times New Roman"/>
          <w:color w:val="auto"/>
        </w:rPr>
        <w:t xml:space="preserve">in virtù </w:t>
      </w:r>
      <w:r w:rsidR="003A4641" w:rsidRPr="00F63B2C">
        <w:rPr>
          <w:rFonts w:ascii="Titillium Web" w:hAnsi="Titillium Web" w:cs="Times New Roman"/>
        </w:rPr>
        <w:t>della Deliberazione di Giunta n.</w:t>
      </w:r>
      <w:r w:rsidR="002C0F98" w:rsidRPr="00F63B2C">
        <w:rPr>
          <w:rFonts w:ascii="Times New Roman" w:hAnsi="Times New Roman" w:cs="Times New Roman"/>
          <w:color w:val="auto"/>
        </w:rPr>
        <w:t xml:space="preserve"> </w:t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  <w:t xml:space="preserve">________ </w:t>
      </w:r>
      <w:r w:rsidR="003A4641" w:rsidRPr="00F63B2C">
        <w:rPr>
          <w:rFonts w:ascii="Titillium Web" w:hAnsi="Titillium Web" w:cs="Times New Roman"/>
        </w:rPr>
        <w:t xml:space="preserve"> del </w:t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  <w:t>____________</w:t>
      </w:r>
      <w:r w:rsidR="003A4641" w:rsidRPr="00F63B2C">
        <w:rPr>
          <w:rFonts w:ascii="Titillium Web" w:hAnsi="Titillium Web" w:cs="Times New Roman"/>
        </w:rPr>
        <w:t xml:space="preserve"> e susseguente Accordo di Adesione del </w:t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</w:r>
      <w:r w:rsidR="002C0F98" w:rsidRPr="00F63B2C">
        <w:rPr>
          <w:rFonts w:ascii="Times New Roman" w:hAnsi="Times New Roman" w:cs="Times New Roman"/>
          <w:color w:val="auto"/>
        </w:rPr>
        <w:softHyphen/>
        <w:t xml:space="preserve">_____________ </w:t>
      </w:r>
      <w:r w:rsidR="003A4641" w:rsidRPr="00F63B2C">
        <w:rPr>
          <w:rFonts w:ascii="Titillium Web" w:hAnsi="Titillium Web" w:cs="Times New Roman"/>
        </w:rPr>
        <w:t xml:space="preserve"> con cui è stato perfezionato il processo di</w:t>
      </w:r>
      <w:r w:rsidR="003A4641" w:rsidRPr="00F63B2C">
        <w:rPr>
          <w:rFonts w:ascii="Times New Roman" w:hAnsi="Times New Roman" w:cs="Times New Roman"/>
          <w:bCs/>
        </w:rPr>
        <w:t xml:space="preserve"> </w:t>
      </w:r>
      <w:proofErr w:type="spellStart"/>
      <w:r w:rsidR="003A4641" w:rsidRPr="00F63B2C">
        <w:rPr>
          <w:rFonts w:ascii="Titillium Web" w:hAnsi="Titillium Web" w:cs="Times New Roman"/>
          <w:i/>
          <w:iCs/>
        </w:rPr>
        <w:t>onboarding</w:t>
      </w:r>
      <w:proofErr w:type="spellEnd"/>
      <w:r w:rsidR="003A4641" w:rsidRPr="00F63B2C">
        <w:rPr>
          <w:rFonts w:ascii="Titillium Web" w:hAnsi="Titillium Web" w:cs="Times New Roman"/>
          <w:i/>
          <w:iCs/>
        </w:rPr>
        <w:t>;</w:t>
      </w:r>
      <w:r w:rsidR="002C0F98" w:rsidRPr="00F63B2C">
        <w:rPr>
          <w:rFonts w:ascii="Titillium Web" w:hAnsi="Titillium Web" w:cs="Times New Roman"/>
          <w:i/>
          <w:iCs/>
        </w:rPr>
        <w:br/>
      </w:r>
      <w:r w:rsidRPr="00F63B2C">
        <w:rPr>
          <w:rFonts w:ascii="Titillium Web" w:hAnsi="Titillium Web" w:cs="Times New Roman"/>
          <w:color w:val="auto"/>
        </w:rPr>
        <w:t xml:space="preserve">L'Ente </w:t>
      </w:r>
      <w:r w:rsidR="002C0F98" w:rsidRPr="00F63B2C">
        <w:rPr>
          <w:rFonts w:ascii="Times New Roman" w:hAnsi="Times New Roman" w:cs="Times New Roman"/>
          <w:color w:val="auto"/>
        </w:rPr>
        <w:t xml:space="preserve">_____________ </w:t>
      </w:r>
      <w:r w:rsidRPr="00F63B2C">
        <w:rPr>
          <w:rFonts w:ascii="Titillium Web" w:hAnsi="Titillium Web" w:cs="Times New Roman"/>
          <w:color w:val="auto"/>
        </w:rPr>
        <w:t>è anch'esso aderente alla PDND e ha espresso la propria disponibilità a ricevere delegh</w:t>
      </w:r>
      <w:r w:rsidR="00D71D97" w:rsidRPr="00F63B2C">
        <w:rPr>
          <w:rFonts w:ascii="Titillium Web" w:hAnsi="Titillium Web" w:cs="Times New Roman"/>
          <w:color w:val="auto"/>
        </w:rPr>
        <w:t xml:space="preserve">e per </w:t>
      </w:r>
      <w:r w:rsidR="00F63B2C">
        <w:rPr>
          <w:rFonts w:ascii="Titillium Web" w:hAnsi="Titillium Web" w:cs="Times New Roman"/>
          <w:color w:val="auto"/>
        </w:rPr>
        <w:t>la fruizione</w:t>
      </w:r>
      <w:r w:rsidR="00D71D97" w:rsidRPr="00F63B2C">
        <w:rPr>
          <w:rFonts w:ascii="Titillium Web" w:hAnsi="Titillium Web" w:cs="Times New Roman"/>
          <w:color w:val="auto"/>
        </w:rPr>
        <w:t xml:space="preserve"> di e-service;</w:t>
      </w:r>
    </w:p>
    <w:p w14:paraId="189FE955" w14:textId="18A10E60" w:rsidR="00876C37" w:rsidRPr="00876C37" w:rsidRDefault="00525487" w:rsidP="00876C37">
      <w:pPr>
        <w:pStyle w:val="Default"/>
        <w:numPr>
          <w:ilvl w:val="0"/>
          <w:numId w:val="1"/>
        </w:numPr>
        <w:spacing w:after="120"/>
        <w:ind w:left="357" w:hanging="357"/>
        <w:jc w:val="both"/>
        <w:rPr>
          <w:rFonts w:ascii="Titillium Web" w:hAnsi="Titillium Web" w:cs="Times New Roman"/>
          <w:color w:val="auto"/>
          <w:sz w:val="15"/>
          <w:szCs w:val="15"/>
        </w:rPr>
      </w:pPr>
      <w:r w:rsidRPr="008C7324">
        <w:rPr>
          <w:rFonts w:ascii="Titillium Web" w:hAnsi="Titillium Web" w:cs="Times New Roman"/>
          <w:color w:val="auto"/>
        </w:rPr>
        <w:t>Ai fini di [</w:t>
      </w:r>
      <w:r w:rsidRPr="008C7324">
        <w:rPr>
          <w:rFonts w:ascii="Titillium Web" w:hAnsi="Titillium Web" w:cs="Times New Roman"/>
          <w:i/>
          <w:iCs/>
          <w:color w:val="auto"/>
        </w:rPr>
        <w:t>Indicare la motivazione, es. efficientamento, necessità di competenze tecniche specifiche, gestione centralizzata</w:t>
      </w:r>
      <w:r w:rsidR="00D71D97" w:rsidRPr="008C7324">
        <w:rPr>
          <w:rFonts w:ascii="Titillium Web" w:hAnsi="Titillium Web" w:cs="Times New Roman"/>
          <w:i/>
          <w:iCs/>
          <w:color w:val="auto"/>
        </w:rPr>
        <w:t>, gestione in forma associata</w:t>
      </w:r>
      <w:r w:rsidRPr="008C7324">
        <w:rPr>
          <w:rFonts w:ascii="Titillium Web" w:hAnsi="Titillium Web" w:cs="Times New Roman"/>
          <w:color w:val="auto"/>
        </w:rPr>
        <w:t>], si ri</w:t>
      </w:r>
      <w:r w:rsidR="0091107A" w:rsidRPr="008C7324">
        <w:rPr>
          <w:rFonts w:ascii="Titillium Web" w:hAnsi="Titillium Web" w:cs="Times New Roman"/>
          <w:color w:val="auto"/>
        </w:rPr>
        <w:t>tiene opportuno delegare l'Ente</w:t>
      </w:r>
      <w:r w:rsidR="008C7324">
        <w:rPr>
          <w:rFonts w:ascii="Times New Roman" w:hAnsi="Times New Roman" w:cs="Times New Roman"/>
          <w:color w:val="auto"/>
        </w:rPr>
        <w:t>___________</w:t>
      </w:r>
      <w:r w:rsidR="00D71D97" w:rsidRPr="008C7324">
        <w:rPr>
          <w:rFonts w:ascii="Titillium Web" w:hAnsi="Titillium Web" w:cs="Times New Roman"/>
          <w:color w:val="auto"/>
        </w:rPr>
        <w:t xml:space="preserve"> </w:t>
      </w:r>
      <w:r w:rsidRPr="008C7324">
        <w:rPr>
          <w:rFonts w:ascii="Titillium Web" w:hAnsi="Titillium Web" w:cs="Times New Roman"/>
          <w:color w:val="auto"/>
        </w:rPr>
        <w:t xml:space="preserve">ad operare in nome e per conto del Comune di </w:t>
      </w:r>
      <w:r w:rsidR="008C7324">
        <w:rPr>
          <w:rFonts w:ascii="Times New Roman" w:hAnsi="Times New Roman" w:cs="Times New Roman"/>
          <w:color w:val="auto"/>
        </w:rPr>
        <w:t>___________</w:t>
      </w:r>
      <w:r w:rsidR="00D71D97" w:rsidRPr="008C7324">
        <w:rPr>
          <w:rFonts w:ascii="Titillium Web" w:hAnsi="Titillium Web" w:cs="Times New Roman"/>
          <w:color w:val="auto"/>
        </w:rPr>
        <w:t xml:space="preserve"> </w:t>
      </w:r>
      <w:r w:rsidRPr="008C7324">
        <w:rPr>
          <w:rFonts w:ascii="Titillium Web" w:hAnsi="Titillium Web" w:cs="Times New Roman"/>
          <w:color w:val="auto"/>
        </w:rPr>
        <w:t xml:space="preserve">per </w:t>
      </w:r>
      <w:r w:rsidR="00876C37">
        <w:rPr>
          <w:rFonts w:ascii="Titillium Web" w:hAnsi="Titillium Web" w:cs="Times New Roman"/>
          <w:color w:val="auto"/>
        </w:rPr>
        <w:t>la fruizione</w:t>
      </w:r>
      <w:r w:rsidRPr="008C7324">
        <w:rPr>
          <w:rFonts w:ascii="Titillium Web" w:hAnsi="Titillium Web" w:cs="Times New Roman"/>
          <w:color w:val="auto"/>
        </w:rPr>
        <w:t xml:space="preserve"> e</w:t>
      </w:r>
      <w:r w:rsidR="00876C37">
        <w:rPr>
          <w:rFonts w:ascii="Titillium Web" w:hAnsi="Titillium Web" w:cs="Times New Roman"/>
          <w:color w:val="auto"/>
        </w:rPr>
        <w:t xml:space="preserve">d il compimento delle operazioni amministrative finalizzate alla fruizione di e-service </w:t>
      </w:r>
      <w:r w:rsidRPr="008C7324">
        <w:rPr>
          <w:rFonts w:ascii="Titillium Web" w:hAnsi="Titillium Web" w:cs="Times New Roman"/>
          <w:color w:val="auto"/>
        </w:rPr>
        <w:t>sul</w:t>
      </w:r>
      <w:r w:rsidR="00913116" w:rsidRPr="008C7324">
        <w:rPr>
          <w:rFonts w:ascii="Titillium Web" w:hAnsi="Titillium Web" w:cs="Times New Roman"/>
          <w:color w:val="auto"/>
        </w:rPr>
        <w:t>la PDND;</w:t>
      </w:r>
    </w:p>
    <w:p w14:paraId="44865DAA" w14:textId="2FF84CC0" w:rsidR="00525487" w:rsidRPr="008C7324" w:rsidRDefault="00B267E9" w:rsidP="00F63B2C">
      <w:pPr>
        <w:pStyle w:val="Default"/>
        <w:numPr>
          <w:ilvl w:val="0"/>
          <w:numId w:val="1"/>
        </w:numPr>
        <w:spacing w:after="120"/>
        <w:ind w:left="357" w:hanging="357"/>
        <w:jc w:val="both"/>
        <w:rPr>
          <w:rFonts w:ascii="Titillium Web" w:hAnsi="Titillium Web" w:cs="Times New Roman"/>
          <w:color w:val="auto"/>
        </w:rPr>
      </w:pPr>
      <w:r>
        <w:rPr>
          <w:rFonts w:ascii="Titillium Web" w:hAnsi="Titillium Web" w:cs="Times New Roman"/>
          <w:color w:val="auto"/>
        </w:rPr>
        <w:t xml:space="preserve"> </w:t>
      </w:r>
      <w:r w:rsidR="00525487" w:rsidRPr="008C7324">
        <w:rPr>
          <w:rFonts w:ascii="Titillium Web" w:hAnsi="Titillium Web" w:cs="Times New Roman"/>
          <w:color w:val="auto"/>
        </w:rPr>
        <w:t>La funzionalità di delega è gestita e tracciata all'interno della piattaforma PDND, secondo il Manuale Ope</w:t>
      </w:r>
      <w:r w:rsidR="0033417A" w:rsidRPr="008C7324">
        <w:rPr>
          <w:rFonts w:ascii="Titillium Web" w:hAnsi="Titillium Web" w:cs="Times New Roman"/>
          <w:color w:val="auto"/>
        </w:rPr>
        <w:t>rativo di PDND Interoperabilità;</w:t>
      </w:r>
    </w:p>
    <w:p w14:paraId="71C4292F" w14:textId="77777777" w:rsidR="0033417A" w:rsidRPr="008C7324" w:rsidRDefault="0033417A" w:rsidP="00F63B2C">
      <w:pPr>
        <w:numPr>
          <w:ilvl w:val="0"/>
          <w:numId w:val="1"/>
        </w:numPr>
        <w:spacing w:after="120"/>
        <w:ind w:left="357" w:hanging="357"/>
        <w:jc w:val="both"/>
        <w:rPr>
          <w:rFonts w:ascii="Titillium Web" w:eastAsia="Aptos" w:hAnsi="Titillium Web"/>
          <w:szCs w:val="24"/>
          <w:lang w:eastAsia="en-US"/>
        </w:rPr>
      </w:pPr>
      <w:r w:rsidRPr="008C7324">
        <w:rPr>
          <w:rFonts w:ascii="Titillium Web" w:eastAsia="Aptos" w:hAnsi="Titillium Web"/>
          <w:szCs w:val="24"/>
          <w:lang w:eastAsia="en-US"/>
        </w:rPr>
        <w:t xml:space="preserve">Lo strumento dell’Accordo ex art. 15 legge n. 241/1990 si presta a realizzare una forma di cooperazione per disciplinare lo svolgimento di attività di interesse comune </w:t>
      </w:r>
      <w:proofErr w:type="gramStart"/>
      <w:r w:rsidRPr="008C7324">
        <w:rPr>
          <w:rFonts w:ascii="Titillium Web" w:eastAsia="Aptos" w:hAnsi="Titillium Web"/>
          <w:szCs w:val="24"/>
          <w:lang w:eastAsia="en-US"/>
        </w:rPr>
        <w:t>ed</w:t>
      </w:r>
      <w:proofErr w:type="gramEnd"/>
      <w:r w:rsidRPr="008C7324">
        <w:rPr>
          <w:rFonts w:ascii="Titillium Web" w:eastAsia="Aptos" w:hAnsi="Titillium Web"/>
          <w:szCs w:val="24"/>
          <w:lang w:eastAsia="en-US"/>
        </w:rPr>
        <w:t xml:space="preserve"> idonei a comporre, in un quadro unitario, gli interessi pubblici di cui ciascuna amministrazione è portatrice;</w:t>
      </w:r>
    </w:p>
    <w:p w14:paraId="0D6CD588" w14:textId="77777777" w:rsidR="0033417A" w:rsidRPr="008C7324" w:rsidRDefault="00480D1F" w:rsidP="008C7324">
      <w:pPr>
        <w:numPr>
          <w:ilvl w:val="0"/>
          <w:numId w:val="1"/>
        </w:numPr>
        <w:jc w:val="both"/>
        <w:rPr>
          <w:rFonts w:ascii="Titillium Web" w:hAnsi="Titillium Web"/>
        </w:rPr>
      </w:pPr>
      <w:r w:rsidRPr="008C7324">
        <w:rPr>
          <w:rFonts w:ascii="Titillium Web" w:hAnsi="Titillium Web"/>
        </w:rPr>
        <w:t>L</w:t>
      </w:r>
      <w:r w:rsidR="0033417A" w:rsidRPr="008C7324">
        <w:rPr>
          <w:rFonts w:ascii="Titillium Web" w:hAnsi="Titillium Web"/>
        </w:rPr>
        <w:t>a creazione di sinergie tra Amministrazioni su materie di interesse comune è una delle priorità delle Parti perché permette di mettere a sistema informazioni, dati e servizi a cittadini e imprese, in una strategia unitaria di interoperabilità</w:t>
      </w:r>
      <w:r w:rsidR="00AE5A76" w:rsidRPr="008C7324">
        <w:rPr>
          <w:rFonts w:ascii="Titillium Web" w:hAnsi="Titillium Web"/>
        </w:rPr>
        <w:t>;</w:t>
      </w:r>
    </w:p>
    <w:p w14:paraId="234873A3" w14:textId="77777777" w:rsidR="004A420E" w:rsidRPr="008C7324" w:rsidRDefault="00EF6685" w:rsidP="00EF6685">
      <w:pPr>
        <w:spacing w:line="360" w:lineRule="auto"/>
        <w:ind w:left="360"/>
        <w:jc w:val="both"/>
        <w:rPr>
          <w:rFonts w:ascii="Titillium Web" w:hAnsi="Titillium Web"/>
          <w:b/>
          <w:bCs/>
        </w:rPr>
      </w:pPr>
      <w:r w:rsidRPr="008C7324">
        <w:rPr>
          <w:rFonts w:ascii="Titillium Web" w:hAnsi="Titillium Web"/>
          <w:b/>
          <w:bCs/>
          <w:szCs w:val="24"/>
        </w:rPr>
        <w:t xml:space="preserve">Tanto premesso, </w:t>
      </w:r>
    </w:p>
    <w:p w14:paraId="2D88F4A8" w14:textId="77777777" w:rsidR="004A420E" w:rsidRPr="008C7324" w:rsidRDefault="004A420E" w:rsidP="006D5DF6">
      <w:pPr>
        <w:jc w:val="center"/>
        <w:rPr>
          <w:rFonts w:ascii="Titillium Web" w:eastAsia="Aptos" w:hAnsi="Titillium Web"/>
          <w:b/>
          <w:bCs/>
          <w:lang w:eastAsia="en-US"/>
        </w:rPr>
      </w:pPr>
      <w:r w:rsidRPr="008C7324">
        <w:rPr>
          <w:rFonts w:ascii="Titillium Web" w:eastAsia="Aptos" w:hAnsi="Titillium Web"/>
          <w:b/>
          <w:bCs/>
          <w:lang w:eastAsia="en-US"/>
        </w:rPr>
        <w:t>si conviene e si stipula quanto segue:</w:t>
      </w:r>
    </w:p>
    <w:p w14:paraId="7A1E8C99" w14:textId="77777777" w:rsidR="004A420E" w:rsidRPr="008C7324" w:rsidRDefault="004A420E">
      <w:pPr>
        <w:pStyle w:val="Titolo1"/>
        <w:spacing w:line="360" w:lineRule="auto"/>
        <w:jc w:val="center"/>
        <w:rPr>
          <w:rFonts w:ascii="Titillium Web" w:hAnsi="Titillium Web"/>
          <w:b/>
          <w:bCs/>
        </w:rPr>
      </w:pPr>
    </w:p>
    <w:p w14:paraId="0104B2EF" w14:textId="77777777" w:rsidR="004A420E" w:rsidRPr="008C7324" w:rsidRDefault="006D5DF6" w:rsidP="004A4EBB">
      <w:pPr>
        <w:pStyle w:val="Titolo2"/>
        <w:spacing w:line="360" w:lineRule="auto"/>
        <w:rPr>
          <w:rFonts w:ascii="Titillium Web" w:hAnsi="Titillium Web"/>
          <w:bCs/>
        </w:rPr>
      </w:pPr>
      <w:bookmarkStart w:id="0" w:name="_Toc216167063"/>
      <w:r w:rsidRPr="008C7324">
        <w:rPr>
          <w:rFonts w:ascii="Titillium Web" w:hAnsi="Titillium Web"/>
          <w:bCs/>
        </w:rPr>
        <w:t>Articolo</w:t>
      </w:r>
      <w:r w:rsidR="004A420E" w:rsidRPr="008C7324">
        <w:rPr>
          <w:rFonts w:ascii="Titillium Web" w:hAnsi="Titillium Web"/>
          <w:bCs/>
        </w:rPr>
        <w:t xml:space="preserve"> 1</w:t>
      </w:r>
      <w:r w:rsidR="0048719F" w:rsidRPr="008C7324">
        <w:rPr>
          <w:rFonts w:ascii="Titillium Web" w:hAnsi="Titillium Web"/>
          <w:bCs/>
        </w:rPr>
        <w:t xml:space="preserve"> - </w:t>
      </w:r>
      <w:r w:rsidR="004A420E" w:rsidRPr="008C7324">
        <w:rPr>
          <w:rFonts w:ascii="Titillium Web" w:hAnsi="Titillium Web"/>
          <w:bCs/>
        </w:rPr>
        <w:t>Oggetto</w:t>
      </w:r>
      <w:bookmarkEnd w:id="0"/>
    </w:p>
    <w:p w14:paraId="2C513D23" w14:textId="227A15A5" w:rsidR="004B07A5" w:rsidRPr="009B00D1" w:rsidRDefault="0033417A" w:rsidP="009B00D1">
      <w:pPr>
        <w:jc w:val="both"/>
        <w:rPr>
          <w:rFonts w:ascii="Titillium Web" w:hAnsi="Titillium Web"/>
          <w:szCs w:val="24"/>
        </w:rPr>
      </w:pPr>
      <w:r w:rsidRPr="009B00D1">
        <w:rPr>
          <w:rFonts w:ascii="Titillium Web" w:hAnsi="Titillium Web"/>
        </w:rPr>
        <w:t xml:space="preserve">Il </w:t>
      </w:r>
      <w:r w:rsidR="004A420E" w:rsidRPr="009B00D1">
        <w:rPr>
          <w:rFonts w:ascii="Titillium Web" w:hAnsi="Titillium Web"/>
        </w:rPr>
        <w:t xml:space="preserve">presente </w:t>
      </w:r>
      <w:r w:rsidRPr="009B00D1">
        <w:rPr>
          <w:rFonts w:ascii="Titillium Web" w:hAnsi="Titillium Web"/>
        </w:rPr>
        <w:t>Accordo</w:t>
      </w:r>
      <w:r w:rsidR="004A420E" w:rsidRPr="009B00D1">
        <w:rPr>
          <w:rFonts w:ascii="Titillium Web" w:hAnsi="Titillium Web"/>
        </w:rPr>
        <w:t xml:space="preserve">, </w:t>
      </w:r>
      <w:r w:rsidRPr="009B00D1">
        <w:rPr>
          <w:rFonts w:ascii="Titillium Web" w:hAnsi="Titillium Web"/>
        </w:rPr>
        <w:t>stipulato ai sensi dell’art.15 della Legge 241/1990,</w:t>
      </w:r>
      <w:r w:rsidR="004B07A5" w:rsidRPr="009B00D1">
        <w:rPr>
          <w:rFonts w:ascii="Titillium Web" w:hAnsi="Titillium Web"/>
        </w:rPr>
        <w:t xml:space="preserve"> </w:t>
      </w:r>
      <w:r w:rsidR="00B650BC" w:rsidRPr="009B00D1">
        <w:rPr>
          <w:rFonts w:ascii="Titillium Web" w:hAnsi="Titillium Web"/>
          <w:szCs w:val="24"/>
        </w:rPr>
        <w:t>è finalizzato</w:t>
      </w:r>
      <w:r w:rsidR="004B07A5" w:rsidRPr="009B00D1">
        <w:rPr>
          <w:rFonts w:ascii="Titillium Web" w:hAnsi="Titillium Web"/>
          <w:szCs w:val="24"/>
        </w:rPr>
        <w:t xml:space="preserve"> a discipli</w:t>
      </w:r>
      <w:r w:rsidR="00B650BC" w:rsidRPr="009B00D1">
        <w:rPr>
          <w:rFonts w:ascii="Titillium Web" w:hAnsi="Titillium Web"/>
          <w:szCs w:val="24"/>
        </w:rPr>
        <w:t>nare</w:t>
      </w:r>
      <w:r w:rsidR="003133A4" w:rsidRPr="009B00D1">
        <w:rPr>
          <w:rFonts w:ascii="Titillium Web" w:hAnsi="Titillium Web"/>
          <w:szCs w:val="24"/>
        </w:rPr>
        <w:t xml:space="preserve"> i rapporti di collaborazione e</w:t>
      </w:r>
      <w:r w:rsidR="00B650BC" w:rsidRPr="009B00D1">
        <w:rPr>
          <w:rFonts w:ascii="Titillium Web" w:hAnsi="Titillium Web"/>
          <w:szCs w:val="24"/>
        </w:rPr>
        <w:t xml:space="preserve"> l'esercizio della delega in</w:t>
      </w:r>
      <w:r w:rsidR="004B07A5" w:rsidRPr="009B00D1">
        <w:rPr>
          <w:rFonts w:ascii="Titillium Web" w:hAnsi="Titillium Web"/>
          <w:szCs w:val="24"/>
        </w:rPr>
        <w:t xml:space="preserve"> </w:t>
      </w:r>
      <w:r w:rsidR="00850882">
        <w:rPr>
          <w:rFonts w:ascii="Titillium Web" w:hAnsi="Titillium Web"/>
          <w:szCs w:val="24"/>
        </w:rPr>
        <w:t>fruizione</w:t>
      </w:r>
      <w:r w:rsidR="004B07A5" w:rsidRPr="009B00D1">
        <w:rPr>
          <w:rFonts w:ascii="Titillium Web" w:hAnsi="Titillium Web"/>
          <w:szCs w:val="24"/>
        </w:rPr>
        <w:t xml:space="preserve"> e a regolare i rapporti giuridici, tecnici e amministrativi tra le Parti, inclusi gli adempimenti relativi alla protezione dei dati personali</w:t>
      </w:r>
      <w:r w:rsidR="00B650BC" w:rsidRPr="009B00D1">
        <w:rPr>
          <w:rFonts w:ascii="Titillium Web" w:hAnsi="Titillium Web"/>
          <w:szCs w:val="24"/>
        </w:rPr>
        <w:t>.</w:t>
      </w:r>
    </w:p>
    <w:p w14:paraId="43A3380A" w14:textId="77777777" w:rsidR="004A420E" w:rsidRPr="009B00D1" w:rsidRDefault="006D5DF6" w:rsidP="00962C20">
      <w:pPr>
        <w:pStyle w:val="Titolo2"/>
        <w:spacing w:line="360" w:lineRule="auto"/>
        <w:rPr>
          <w:rFonts w:ascii="Titillium Web" w:hAnsi="Titillium Web"/>
          <w:bCs/>
        </w:rPr>
      </w:pPr>
      <w:bookmarkStart w:id="1" w:name="_Toc216167064"/>
      <w:r w:rsidRPr="009B00D1">
        <w:rPr>
          <w:rFonts w:ascii="Titillium Web" w:hAnsi="Titillium Web"/>
          <w:bCs/>
        </w:rPr>
        <w:lastRenderedPageBreak/>
        <w:t xml:space="preserve">Articolo </w:t>
      </w:r>
      <w:r w:rsidR="004A420E" w:rsidRPr="009B00D1">
        <w:rPr>
          <w:rFonts w:ascii="Titillium Web" w:hAnsi="Titillium Web"/>
          <w:bCs/>
        </w:rPr>
        <w:t>2</w:t>
      </w:r>
      <w:r w:rsidR="00962C20" w:rsidRPr="009B00D1">
        <w:rPr>
          <w:rFonts w:ascii="Titillium Web" w:hAnsi="Titillium Web"/>
          <w:bCs/>
        </w:rPr>
        <w:t xml:space="preserve"> - Attività ed impegni reciproci</w:t>
      </w:r>
      <w:bookmarkEnd w:id="1"/>
    </w:p>
    <w:p w14:paraId="67A9B22E" w14:textId="73F81040" w:rsidR="0057681F" w:rsidRPr="0091107A" w:rsidRDefault="0057681F" w:rsidP="009B00D1">
      <w:pPr>
        <w:pStyle w:val="Default"/>
        <w:jc w:val="both"/>
        <w:rPr>
          <w:rFonts w:ascii="Times New Roman" w:eastAsia="Times New Roman" w:hAnsi="Times New Roman" w:cs="Times New Roman"/>
          <w:color w:val="auto"/>
          <w:szCs w:val="20"/>
          <w:lang w:eastAsia="it-IT"/>
        </w:rPr>
      </w:pPr>
      <w:r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 xml:space="preserve">Il Comune delegante </w:t>
      </w:r>
      <w:r w:rsidR="0091107A"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>in qualità</w:t>
      </w:r>
      <w:r w:rsidR="0091107A" w:rsidRPr="009B00D1">
        <w:rPr>
          <w:rFonts w:ascii="Titillium Web" w:hAnsi="Titillium Web" w:cs="Times New Roman"/>
          <w:color w:val="auto"/>
        </w:rPr>
        <w:t xml:space="preserve"> di Titolare dell'e-service denominato [</w:t>
      </w:r>
      <w:r w:rsidR="0091107A" w:rsidRPr="009B00D1">
        <w:rPr>
          <w:rFonts w:ascii="Titillium Web" w:hAnsi="Titillium Web" w:cs="Times New Roman"/>
          <w:i/>
          <w:iCs/>
          <w:color w:val="auto"/>
        </w:rPr>
        <w:t>Nome completo dell'E-service, es. "Anagrafe della Popolazione Residente (API-Anagrafe</w:t>
      </w:r>
      <w:r w:rsidR="0091107A" w:rsidRPr="009B00D1">
        <w:rPr>
          <w:rFonts w:ascii="Titillium Web" w:hAnsi="Titillium Web" w:cs="Times New Roman"/>
          <w:color w:val="auto"/>
        </w:rPr>
        <w:t xml:space="preserve">)"] </w:t>
      </w:r>
      <w:r w:rsidR="0091107A"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>[</w:t>
      </w:r>
      <w:r w:rsidR="0091107A" w:rsidRPr="009B00D1">
        <w:rPr>
          <w:rFonts w:ascii="Titillium Web" w:hAnsi="Titillium Web" w:cs="Times New Roman"/>
          <w:i/>
          <w:iCs/>
          <w:color w:val="auto"/>
        </w:rPr>
        <w:t>ID E-service: Se noto, indicare l'ID della risorsa su PDND</w:t>
      </w:r>
      <w:r w:rsidR="0091107A" w:rsidRPr="009B00D1">
        <w:rPr>
          <w:rFonts w:ascii="Titillium Web" w:hAnsi="Titillium Web" w:cs="Times New Roman"/>
          <w:color w:val="auto"/>
        </w:rPr>
        <w:t xml:space="preserve">], </w:t>
      </w:r>
      <w:r w:rsidR="00850882">
        <w:rPr>
          <w:rFonts w:ascii="Titillium Web" w:eastAsia="Times New Roman" w:hAnsi="Titillium Web" w:cs="Times New Roman"/>
          <w:color w:val="auto"/>
          <w:szCs w:val="20"/>
          <w:lang w:eastAsia="it-IT"/>
        </w:rPr>
        <w:t>presente sul Catalogo delle API della PDND, conferisce all’Ente Gestore delegato la delega in Fruizione per</w:t>
      </w:r>
      <w:r w:rsidR="0091107A"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 xml:space="preserve"> l'e-service [</w:t>
      </w:r>
      <w:r w:rsidR="0091107A" w:rsidRPr="009B00D1">
        <w:rPr>
          <w:rFonts w:ascii="Titillium Web" w:eastAsia="Times New Roman" w:hAnsi="Titillium Web" w:cs="Times New Roman"/>
          <w:i/>
          <w:iCs/>
          <w:color w:val="auto"/>
          <w:szCs w:val="20"/>
          <w:lang w:eastAsia="it-IT"/>
        </w:rPr>
        <w:t>Nome E-service</w:t>
      </w:r>
      <w:r w:rsidR="0091107A"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>]</w:t>
      </w:r>
      <w:r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 xml:space="preserve"> sulla piattaforma PDND Interoperabilità, il quale si impegna ad accettare la delega e a gestire </w:t>
      </w:r>
      <w:r w:rsidR="00850882">
        <w:rPr>
          <w:rFonts w:ascii="Titillium Web" w:eastAsia="Times New Roman" w:hAnsi="Titillium Web" w:cs="Times New Roman"/>
          <w:color w:val="auto"/>
          <w:szCs w:val="20"/>
          <w:lang w:eastAsia="it-IT"/>
        </w:rPr>
        <w:t>la richiesta di fruizione del</w:t>
      </w:r>
      <w:r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 xml:space="preserve">l'e-service in nome e per conto </w:t>
      </w:r>
      <w:r w:rsidR="00850882">
        <w:rPr>
          <w:rFonts w:ascii="Titillium Web" w:eastAsia="Times New Roman" w:hAnsi="Titillium Web" w:cs="Times New Roman"/>
          <w:color w:val="auto"/>
          <w:szCs w:val="20"/>
          <w:lang w:eastAsia="it-IT"/>
        </w:rPr>
        <w:t>del delegante</w:t>
      </w:r>
      <w:r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>, con le modalità e</w:t>
      </w:r>
      <w:r w:rsidR="00AF7A18"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 xml:space="preserve"> i limiti di seguito definiti</w:t>
      </w:r>
      <w:r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>.</w:t>
      </w:r>
    </w:p>
    <w:p w14:paraId="74258F6F" w14:textId="77777777" w:rsidR="00A57DEF" w:rsidRDefault="00A57DEF" w:rsidP="009B00D1">
      <w:pPr>
        <w:spacing w:before="100" w:beforeAutospacing="1" w:after="100" w:afterAutospacing="1"/>
        <w:jc w:val="both"/>
        <w:rPr>
          <w:szCs w:val="24"/>
        </w:rPr>
      </w:pPr>
      <w:r w:rsidRPr="009B00D1">
        <w:rPr>
          <w:rFonts w:ascii="Titillium Web" w:hAnsi="Titillium Web"/>
          <w:b/>
          <w:bCs/>
          <w:szCs w:val="24"/>
        </w:rPr>
        <w:t>L'Ente delegato</w:t>
      </w:r>
      <w:r>
        <w:rPr>
          <w:szCs w:val="24"/>
        </w:rPr>
        <w:t xml:space="preserve"> </w:t>
      </w:r>
      <w:r w:rsidRPr="009B00D1">
        <w:rPr>
          <w:rFonts w:ascii="Titillium Web" w:hAnsi="Titillium Web"/>
          <w:szCs w:val="24"/>
        </w:rPr>
        <w:t>si impegna a svolgere le seguenti attività:</w:t>
      </w:r>
      <w:r w:rsidRPr="00626E76">
        <w:rPr>
          <w:szCs w:val="24"/>
        </w:rPr>
        <w:t xml:space="preserve"> </w:t>
      </w:r>
    </w:p>
    <w:p w14:paraId="18E4858F" w14:textId="77777777" w:rsidR="00850882" w:rsidRPr="00850882" w:rsidRDefault="00AF7A18" w:rsidP="000D7A0D">
      <w:pPr>
        <w:numPr>
          <w:ilvl w:val="0"/>
          <w:numId w:val="3"/>
        </w:numPr>
        <w:spacing w:before="100" w:beforeAutospacing="1" w:after="120"/>
        <w:ind w:left="567" w:hanging="357"/>
        <w:jc w:val="both"/>
        <w:rPr>
          <w:sz w:val="10"/>
          <w:szCs w:val="10"/>
        </w:rPr>
      </w:pPr>
      <w:r w:rsidRPr="009B00D1">
        <w:rPr>
          <w:rFonts w:ascii="Titillium Web" w:hAnsi="Titillium Web"/>
          <w:b/>
          <w:bCs/>
          <w:szCs w:val="24"/>
        </w:rPr>
        <w:t xml:space="preserve">Gestione </w:t>
      </w:r>
      <w:r w:rsidR="00850882">
        <w:rPr>
          <w:rFonts w:ascii="Titillium Web" w:hAnsi="Titillium Web"/>
          <w:b/>
          <w:bCs/>
          <w:szCs w:val="24"/>
        </w:rPr>
        <w:t xml:space="preserve">della richiesta di fruizione </w:t>
      </w:r>
      <w:r w:rsidR="00A1249E">
        <w:rPr>
          <w:b/>
          <w:bCs/>
          <w:szCs w:val="24"/>
        </w:rPr>
        <w:t xml:space="preserve"> </w:t>
      </w:r>
      <w:r w:rsidR="00850882" w:rsidRPr="008727F3">
        <w:rPr>
          <w:rFonts w:ascii="Titillium Web" w:hAnsi="Titillium Web"/>
          <w:szCs w:val="24"/>
        </w:rPr>
        <w:t>inoltra e gestisce la richiesta di accesso all'e-service sulla piattaforma PDND; gestisce le finalità con relative analisi del rischio, in conformità con le indicazioni e la documentazione fornite dal delegante; può associare il client alle finalità e le relative Analisi del Rischio solo se l’erogatore ha esplicitamente autorizzato la fruizione per delega, specificandolo nella scheda dell’e-service; può dichiarare eventuali attributi dichiarati e caricare documentazione per la richiesta di verifica di eventuali attributi verificati a nome del delegante;</w:t>
      </w:r>
    </w:p>
    <w:p w14:paraId="3E9D0867" w14:textId="77777777" w:rsidR="00CC582D" w:rsidRPr="00CC582D" w:rsidRDefault="00AF7A18" w:rsidP="000D7A0D">
      <w:pPr>
        <w:numPr>
          <w:ilvl w:val="0"/>
          <w:numId w:val="3"/>
        </w:numPr>
        <w:spacing w:before="100" w:beforeAutospacing="1" w:after="120"/>
        <w:ind w:left="567" w:hanging="357"/>
        <w:jc w:val="both"/>
        <w:rPr>
          <w:sz w:val="10"/>
          <w:szCs w:val="10"/>
        </w:rPr>
      </w:pPr>
      <w:r w:rsidRPr="009B00D1">
        <w:rPr>
          <w:rFonts w:ascii="Titillium Web" w:hAnsi="Titillium Web"/>
          <w:b/>
          <w:bCs/>
          <w:szCs w:val="24"/>
        </w:rPr>
        <w:t xml:space="preserve">Gestione </w:t>
      </w:r>
      <w:r w:rsidR="00CC582D">
        <w:rPr>
          <w:rFonts w:ascii="Titillium Web" w:hAnsi="Titillium Web"/>
          <w:b/>
          <w:bCs/>
          <w:szCs w:val="24"/>
        </w:rPr>
        <w:t>tecnica</w:t>
      </w:r>
      <w:r w:rsidR="00A57DEF" w:rsidRPr="009B00D1">
        <w:rPr>
          <w:rFonts w:ascii="Titillium Web" w:hAnsi="Titillium Web"/>
          <w:b/>
          <w:bCs/>
          <w:szCs w:val="24"/>
        </w:rPr>
        <w:t>:</w:t>
      </w:r>
      <w:r w:rsidR="002810DB">
        <w:rPr>
          <w:szCs w:val="24"/>
        </w:rPr>
        <w:t xml:space="preserve"> </w:t>
      </w:r>
      <w:r w:rsidR="00CC582D" w:rsidRPr="007D7B23">
        <w:rPr>
          <w:rFonts w:ascii="Titillium Web" w:hAnsi="Titillium Web"/>
        </w:rPr>
        <w:t>[</w:t>
      </w:r>
      <w:r w:rsidR="00CC582D" w:rsidRPr="007D7B23">
        <w:rPr>
          <w:rFonts w:ascii="Titillium Web" w:hAnsi="Titillium Web"/>
          <w:i/>
          <w:iCs/>
        </w:rPr>
        <w:t>opzione 1) da dettagliare nel presente Accordo o, in alternativa, 2) rinviando ad altro Accordo tecnico esterno</w:t>
      </w:r>
      <w:r w:rsidR="00CC582D" w:rsidRPr="007D7B23">
        <w:rPr>
          <w:rFonts w:ascii="Titillium Web" w:hAnsi="Titillium Web"/>
        </w:rPr>
        <w:t>]</w:t>
      </w:r>
      <w:r w:rsidR="00CC582D" w:rsidRPr="007D7B23">
        <w:rPr>
          <w:rFonts w:ascii="Titillium Web" w:hAnsi="Titillium Web"/>
          <w:szCs w:val="24"/>
        </w:rPr>
        <w:t xml:space="preserve">: gestisce l'integrazione tecnica dell'e-service, inclusi il </w:t>
      </w:r>
      <w:r w:rsidR="00CC582D" w:rsidRPr="007D7B23">
        <w:rPr>
          <w:rFonts w:ascii="Titillium Web" w:hAnsi="Titillium Web"/>
          <w:i/>
          <w:iCs/>
          <w:szCs w:val="24"/>
        </w:rPr>
        <w:t>client ID</w:t>
      </w:r>
      <w:r w:rsidR="00CC582D" w:rsidRPr="007D7B23">
        <w:rPr>
          <w:rFonts w:ascii="Titillium Web" w:hAnsi="Titillium Web"/>
          <w:szCs w:val="24"/>
        </w:rPr>
        <w:t xml:space="preserve">, le chiavi di accesso e la configurazione dei piani di chiamata API/giorno, garantendo Livelli di Servizio (SLA) predefiniti </w:t>
      </w:r>
      <w:r w:rsidR="00CC582D" w:rsidRPr="007D7B23">
        <w:rPr>
          <w:rFonts w:ascii="Titillium Web" w:hAnsi="Titillium Web"/>
        </w:rPr>
        <w:t>conformi agli standard previsti nel Modello di interoperabilità descritto nelle “</w:t>
      </w:r>
      <w:r w:rsidR="00CC582D" w:rsidRPr="007D7B23">
        <w:rPr>
          <w:rFonts w:ascii="Titillium Web" w:hAnsi="Titillium Web"/>
          <w:i/>
          <w:iCs/>
        </w:rPr>
        <w:t>Linee Guida sull’interoperabilità tecnica delle Pubbliche Amministrazioni</w:t>
      </w:r>
      <w:r w:rsidR="00CC582D" w:rsidRPr="007D7B23">
        <w:rPr>
          <w:rFonts w:ascii="Titillium Web" w:hAnsi="Titillium Web"/>
        </w:rPr>
        <w:t>”</w:t>
      </w:r>
    </w:p>
    <w:p w14:paraId="0E37136A" w14:textId="77777777" w:rsidR="00CC582D" w:rsidRPr="00CC582D" w:rsidRDefault="00CC582D" w:rsidP="000D7A0D">
      <w:pPr>
        <w:pStyle w:val="Paragrafoelenco"/>
        <w:numPr>
          <w:ilvl w:val="0"/>
          <w:numId w:val="3"/>
        </w:numPr>
        <w:snapToGrid w:val="0"/>
        <w:spacing w:before="100" w:beforeAutospacing="1" w:after="120"/>
        <w:ind w:left="567" w:hanging="357"/>
        <w:contextualSpacing w:val="0"/>
        <w:jc w:val="both"/>
      </w:pPr>
      <w:r w:rsidRPr="00CC582D">
        <w:rPr>
          <w:rFonts w:ascii="Titillium Web" w:hAnsi="Titillium Web"/>
        </w:rPr>
        <w:t>ha facoltà di</w:t>
      </w:r>
      <w:r w:rsidRPr="00CC582D">
        <w:t xml:space="preserve"> </w:t>
      </w:r>
      <w:r w:rsidRPr="00CC582D">
        <w:rPr>
          <w:rFonts w:ascii="Titillium Web" w:hAnsi="Titillium Web"/>
          <w:b/>
          <w:bCs/>
        </w:rPr>
        <w:t>sospendere, riattivare o archiviare</w:t>
      </w:r>
      <w:r w:rsidRPr="00CC582D">
        <w:t xml:space="preserve"> </w:t>
      </w:r>
      <w:r w:rsidRPr="00CC582D">
        <w:rPr>
          <w:rFonts w:ascii="Titillium Web" w:hAnsi="Titillium Web"/>
        </w:rPr>
        <w:t>la richiesta di fruizione;</w:t>
      </w:r>
    </w:p>
    <w:p w14:paraId="4D60B1B0" w14:textId="4A869CA4" w:rsidR="00CC582D" w:rsidRPr="00CC582D" w:rsidRDefault="00CC582D" w:rsidP="004A3213">
      <w:pPr>
        <w:pStyle w:val="Paragrafoelenco"/>
        <w:numPr>
          <w:ilvl w:val="0"/>
          <w:numId w:val="3"/>
        </w:numPr>
        <w:snapToGrid w:val="0"/>
        <w:spacing w:before="100" w:beforeAutospacing="1" w:after="120"/>
        <w:ind w:left="567" w:hanging="425"/>
        <w:contextualSpacing w:val="0"/>
        <w:jc w:val="both"/>
      </w:pPr>
      <w:r w:rsidRPr="000D7A0D">
        <w:rPr>
          <w:rFonts w:ascii="Titillium Web" w:hAnsi="Titillium Web"/>
          <w:b/>
          <w:bCs/>
        </w:rPr>
        <w:t>Monitoraggio e segnalazione:</w:t>
      </w:r>
      <w:r w:rsidRPr="00CC582D">
        <w:t xml:space="preserve"> </w:t>
      </w:r>
      <w:r w:rsidRPr="000D7A0D">
        <w:rPr>
          <w:rFonts w:ascii="Titillium Web" w:hAnsi="Titillium Web"/>
        </w:rPr>
        <w:t>monitora lo stato della richiesta di fruizione e segnala tempestivamente al delegante l'eventuale sospensione o rifiuto da parte dell'Ente Erogatore; avvisa con immediatezza il delegante di qualsiasi</w:t>
      </w:r>
      <w:r w:rsidRPr="00CC582D">
        <w:t xml:space="preserve"> </w:t>
      </w:r>
      <w:r w:rsidRPr="000D7A0D">
        <w:rPr>
          <w:rFonts w:ascii="Titillium Web" w:hAnsi="Titillium Web"/>
          <w:i/>
          <w:iCs/>
        </w:rPr>
        <w:t xml:space="preserve">data </w:t>
      </w:r>
      <w:proofErr w:type="spellStart"/>
      <w:r w:rsidRPr="000D7A0D">
        <w:rPr>
          <w:rFonts w:ascii="Titillium Web" w:hAnsi="Titillium Web"/>
          <w:i/>
          <w:iCs/>
        </w:rPr>
        <w:t>breach</w:t>
      </w:r>
      <w:proofErr w:type="spellEnd"/>
      <w:r w:rsidRPr="00CC582D">
        <w:t xml:space="preserve"> </w:t>
      </w:r>
      <w:r w:rsidRPr="000D7A0D">
        <w:rPr>
          <w:rFonts w:ascii="Titillium Web" w:hAnsi="Titillium Web"/>
        </w:rPr>
        <w:t>o incidente di sicurezza relativo alla gestione del</w:t>
      </w:r>
      <w:r w:rsidRPr="00CC582D">
        <w:t xml:space="preserve"> </w:t>
      </w:r>
      <w:r w:rsidRPr="000D7A0D">
        <w:rPr>
          <w:rFonts w:ascii="Titillium Web" w:hAnsi="Titillium Web"/>
          <w:i/>
          <w:iCs/>
        </w:rPr>
        <w:t>token</w:t>
      </w:r>
      <w:r w:rsidRPr="00CC582D">
        <w:t xml:space="preserve"> </w:t>
      </w:r>
      <w:r w:rsidRPr="000D7A0D">
        <w:rPr>
          <w:rFonts w:ascii="Titillium Web" w:hAnsi="Titillium Web"/>
        </w:rPr>
        <w:t>di accesso;</w:t>
      </w:r>
    </w:p>
    <w:p w14:paraId="2360358D" w14:textId="52308727" w:rsidR="00B7483D" w:rsidRPr="000D7A0D" w:rsidRDefault="00B7483D" w:rsidP="000D7A0D">
      <w:pPr>
        <w:pStyle w:val="Paragrafoelenco"/>
        <w:numPr>
          <w:ilvl w:val="0"/>
          <w:numId w:val="3"/>
        </w:numPr>
        <w:spacing w:before="100" w:beforeAutospacing="1" w:after="120"/>
        <w:ind w:left="567" w:hanging="425"/>
        <w:jc w:val="both"/>
      </w:pPr>
      <w:r w:rsidRPr="000D7A0D">
        <w:rPr>
          <w:rFonts w:ascii="Titillium Web" w:hAnsi="Titillium Web"/>
          <w:b/>
          <w:bCs/>
        </w:rPr>
        <w:t>Reporting periodico:</w:t>
      </w:r>
      <w:r w:rsidRPr="000D7A0D">
        <w:rPr>
          <w:b/>
        </w:rPr>
        <w:t xml:space="preserve"> </w:t>
      </w:r>
      <w:r w:rsidR="000D7A0D" w:rsidRPr="000D7A0D">
        <w:rPr>
          <w:rFonts w:ascii="Titillium Web" w:hAnsi="Titillium Web"/>
        </w:rPr>
        <w:t>trasmissione di un report sintetico entro il giorno</w:t>
      </w:r>
      <w:r w:rsidR="000D7A0D" w:rsidRPr="00F63B2C">
        <w:t>_______</w:t>
      </w:r>
      <w:r w:rsidR="000D7A0D" w:rsidRPr="000D7A0D">
        <w:rPr>
          <w:rFonts w:ascii="Titillium Web" w:hAnsi="Titillium Web"/>
        </w:rPr>
        <w:t xml:space="preserve"> di ogni mese che includa i dati relativi alle attività di cui sopra, riferite al mese precedente,  secondo KPI  legati agli SLA predefiniti:  volume totale di richieste gestite con esito positivo o fallite  e distribuzione per tipologia e finalità; tempistica per l'aggiornamento della documentazione tecnica su PDND a seguito di modifiche all'e-service; registro degli incidenti (</w:t>
      </w:r>
      <w:proofErr w:type="spellStart"/>
      <w:r w:rsidR="000D7A0D" w:rsidRPr="000D7A0D">
        <w:rPr>
          <w:rFonts w:ascii="Titillium Web" w:hAnsi="Titillium Web"/>
        </w:rPr>
        <w:t>Incident</w:t>
      </w:r>
      <w:proofErr w:type="spellEnd"/>
      <w:r w:rsidR="000D7A0D" w:rsidRPr="000D7A0D">
        <w:rPr>
          <w:rFonts w:ascii="Titillium Web" w:hAnsi="Titillium Web"/>
        </w:rPr>
        <w:t xml:space="preserve"> Log) e interruzioni di servizio, indicando la durata del </w:t>
      </w:r>
      <w:proofErr w:type="spellStart"/>
      <w:r w:rsidR="000D7A0D" w:rsidRPr="000D7A0D">
        <w:rPr>
          <w:rFonts w:ascii="Titillium Web" w:hAnsi="Titillium Web"/>
        </w:rPr>
        <w:t>downtime</w:t>
      </w:r>
      <w:proofErr w:type="spellEnd"/>
      <w:r w:rsidR="000D7A0D" w:rsidRPr="000D7A0D">
        <w:rPr>
          <w:rFonts w:ascii="Titillium Web" w:hAnsi="Titillium Web"/>
        </w:rPr>
        <w:t xml:space="preserve"> e le azioni correttive intraprese; numero di errori segnalati e tempi di presa </w:t>
      </w:r>
      <w:r w:rsidR="000D7A0D" w:rsidRPr="000D7A0D">
        <w:rPr>
          <w:rFonts w:ascii="Titillium Web" w:hAnsi="Titillium Web"/>
        </w:rPr>
        <w:lastRenderedPageBreak/>
        <w:t xml:space="preserve">in carico e reazione alla segnalazione di errori o anomalie; modalità e tempi di notifica di incidenti di sicurezza e Data </w:t>
      </w:r>
      <w:proofErr w:type="spellStart"/>
      <w:r w:rsidR="000D7A0D" w:rsidRPr="000D7A0D">
        <w:rPr>
          <w:rFonts w:ascii="Titillium Web" w:hAnsi="Titillium Web"/>
        </w:rPr>
        <w:t>Breach</w:t>
      </w:r>
      <w:proofErr w:type="spellEnd"/>
      <w:r w:rsidR="000D7A0D" w:rsidRPr="000D7A0D">
        <w:rPr>
          <w:rFonts w:ascii="Titillium Web" w:hAnsi="Titillium Web"/>
        </w:rPr>
        <w:t>.</w:t>
      </w:r>
    </w:p>
    <w:p w14:paraId="55381E54" w14:textId="005FF7C6" w:rsidR="00E259E7" w:rsidRPr="009B00D1" w:rsidRDefault="00E259E7" w:rsidP="004A3213">
      <w:pPr>
        <w:spacing w:before="100" w:beforeAutospacing="1" w:after="100" w:afterAutospacing="1"/>
        <w:jc w:val="both"/>
        <w:rPr>
          <w:rFonts w:ascii="Titillium Web" w:hAnsi="Titillium Web"/>
          <w:b/>
          <w:bCs/>
          <w:szCs w:val="24"/>
        </w:rPr>
      </w:pPr>
      <w:r w:rsidRPr="009B00D1">
        <w:rPr>
          <w:rFonts w:ascii="Titillium Web" w:hAnsi="Titillium Web"/>
          <w:b/>
          <w:bCs/>
          <w:szCs w:val="24"/>
        </w:rPr>
        <w:t>Il Comune</w:t>
      </w:r>
      <w:r w:rsidR="00A57DEF" w:rsidRPr="009B00D1">
        <w:rPr>
          <w:rFonts w:ascii="Titillium Web" w:hAnsi="Titillium Web"/>
          <w:b/>
          <w:bCs/>
          <w:szCs w:val="24"/>
        </w:rPr>
        <w:t xml:space="preserve"> </w:t>
      </w:r>
      <w:r w:rsidR="004A3213">
        <w:rPr>
          <w:rFonts w:ascii="Titillium Web" w:hAnsi="Titillium Web"/>
          <w:b/>
          <w:bCs/>
          <w:szCs w:val="24"/>
        </w:rPr>
        <w:t>delegante</w:t>
      </w:r>
      <w:r w:rsidRPr="009B00D1">
        <w:rPr>
          <w:rFonts w:ascii="Titillium Web" w:hAnsi="Titillium Web"/>
          <w:b/>
          <w:bCs/>
          <w:szCs w:val="24"/>
        </w:rPr>
        <w:t>:</w:t>
      </w:r>
    </w:p>
    <w:p w14:paraId="6A76280F" w14:textId="77777777" w:rsidR="004A3213" w:rsidRPr="009414F4" w:rsidRDefault="004A3213" w:rsidP="004A3213">
      <w:pPr>
        <w:numPr>
          <w:ilvl w:val="0"/>
          <w:numId w:val="11"/>
        </w:numPr>
        <w:spacing w:before="100" w:beforeAutospacing="1" w:after="120"/>
        <w:ind w:left="709" w:hanging="425"/>
        <w:rPr>
          <w:rFonts w:ascii="Titillium Web" w:hAnsi="Titillium Web"/>
          <w:szCs w:val="24"/>
        </w:rPr>
      </w:pPr>
      <w:r w:rsidRPr="009414F4">
        <w:rPr>
          <w:rFonts w:ascii="Titillium Web" w:hAnsi="Titillium Web"/>
          <w:szCs w:val="24"/>
        </w:rPr>
        <w:t>conserva il potere di approvare o modificare le Finalità e le Analisi del Rischio prima del loro inoltro finale sulla PDND;</w:t>
      </w:r>
    </w:p>
    <w:p w14:paraId="51EBB944" w14:textId="77777777" w:rsidR="004A3213" w:rsidRPr="009414F4" w:rsidRDefault="004A3213" w:rsidP="004A3213">
      <w:pPr>
        <w:numPr>
          <w:ilvl w:val="0"/>
          <w:numId w:val="11"/>
        </w:numPr>
        <w:spacing w:after="160"/>
        <w:jc w:val="both"/>
        <w:rPr>
          <w:rFonts w:ascii="Titillium Web" w:hAnsi="Titillium Web"/>
          <w:szCs w:val="24"/>
        </w:rPr>
      </w:pPr>
      <w:r w:rsidRPr="009414F4">
        <w:rPr>
          <w:rFonts w:ascii="Titillium Web" w:hAnsi="Titillium Web"/>
          <w:szCs w:val="24"/>
        </w:rPr>
        <w:t>fornisce all'Ente delegato i dati e le informazioni dettagliate (inclusi i riferimenti normativi o istituzionali) necessari per definire le finalità della fruizione; associa il client alle finalità create;</w:t>
      </w:r>
    </w:p>
    <w:p w14:paraId="5B2F3C2B" w14:textId="77777777" w:rsidR="004A3213" w:rsidRPr="009414F4" w:rsidRDefault="004A3213" w:rsidP="004A3213">
      <w:pPr>
        <w:numPr>
          <w:ilvl w:val="0"/>
          <w:numId w:val="11"/>
        </w:numPr>
        <w:spacing w:after="160"/>
        <w:jc w:val="both"/>
        <w:rPr>
          <w:rFonts w:ascii="Titillium Web" w:hAnsi="Titillium Web"/>
          <w:szCs w:val="24"/>
        </w:rPr>
      </w:pPr>
      <w:r w:rsidRPr="009414F4">
        <w:rPr>
          <w:rFonts w:ascii="Titillium Web" w:hAnsi="Titillium Web"/>
          <w:szCs w:val="24"/>
        </w:rPr>
        <w:t xml:space="preserve">il delegante e il delegato presentano e gestiscono le </w:t>
      </w:r>
      <w:r w:rsidRPr="009414F4">
        <w:rPr>
          <w:rFonts w:ascii="Titillium Web" w:hAnsi="Titillium Web"/>
          <w:b/>
          <w:bCs/>
          <w:szCs w:val="24"/>
        </w:rPr>
        <w:t>finalità</w:t>
      </w:r>
      <w:r w:rsidRPr="009414F4">
        <w:rPr>
          <w:rFonts w:ascii="Titillium Web" w:hAnsi="Titillium Web"/>
          <w:szCs w:val="24"/>
        </w:rPr>
        <w:t xml:space="preserve"> con relative analisi del rischio (ognuno autonomamente); </w:t>
      </w:r>
    </w:p>
    <w:p w14:paraId="3E242EFD" w14:textId="77777777" w:rsidR="004A3213" w:rsidRPr="009414F4" w:rsidRDefault="004A3213" w:rsidP="004A3213">
      <w:pPr>
        <w:numPr>
          <w:ilvl w:val="0"/>
          <w:numId w:val="11"/>
        </w:numPr>
        <w:spacing w:before="100" w:beforeAutospacing="1" w:after="120"/>
        <w:ind w:left="714" w:hanging="430"/>
        <w:jc w:val="both"/>
        <w:rPr>
          <w:rFonts w:ascii="Titillium Web" w:hAnsi="Titillium Web"/>
          <w:szCs w:val="24"/>
        </w:rPr>
      </w:pPr>
      <w:r w:rsidRPr="009414F4">
        <w:rPr>
          <w:rFonts w:ascii="Titillium Web" w:hAnsi="Titillium Web"/>
          <w:szCs w:val="24"/>
        </w:rPr>
        <w:t>conserva la visibilità sia sulla richiesta di fruizione che sulle finalità create dal delegato, ma non può agire su nessuna di queste componenti, se non per associare i propri client alle finalità create dal delegato nel perimetro della delega conferita.</w:t>
      </w:r>
    </w:p>
    <w:p w14:paraId="0D2B72EF" w14:textId="77777777" w:rsidR="004A3213" w:rsidRPr="009414F4" w:rsidRDefault="004A3213" w:rsidP="004A3213">
      <w:pPr>
        <w:numPr>
          <w:ilvl w:val="0"/>
          <w:numId w:val="11"/>
        </w:numPr>
        <w:spacing w:before="100" w:beforeAutospacing="1" w:after="100" w:afterAutospacing="1"/>
        <w:ind w:left="714" w:hanging="430"/>
        <w:jc w:val="both"/>
        <w:rPr>
          <w:rFonts w:ascii="Titillium Web" w:hAnsi="Titillium Web"/>
          <w:szCs w:val="24"/>
        </w:rPr>
      </w:pPr>
      <w:r w:rsidRPr="009414F4">
        <w:rPr>
          <w:rFonts w:ascii="Titillium Web" w:hAnsi="Titillium Web"/>
          <w:szCs w:val="24"/>
        </w:rPr>
        <w:t xml:space="preserve">è responsabile della verifica della legittimità del trattamento e del rispetto dei principi di necessità, pertinenza e non eccedenza dei dati richiesti, in relazione agli scopi istituzionali perseguiti. </w:t>
      </w:r>
    </w:p>
    <w:p w14:paraId="1890C9B6" w14:textId="77777777" w:rsidR="00084C08" w:rsidRDefault="00084C08" w:rsidP="00084C08">
      <w:pPr>
        <w:spacing w:line="360" w:lineRule="auto"/>
        <w:jc w:val="center"/>
      </w:pPr>
    </w:p>
    <w:p w14:paraId="059714C7" w14:textId="77777777" w:rsidR="00911A12" w:rsidRPr="00A232C6" w:rsidRDefault="00911A12" w:rsidP="00380EBD">
      <w:pPr>
        <w:pStyle w:val="Titolo2"/>
        <w:spacing w:line="360" w:lineRule="auto"/>
        <w:rPr>
          <w:rFonts w:ascii="Titillium Web" w:hAnsi="Titillium Web"/>
          <w:bCs/>
        </w:rPr>
      </w:pPr>
      <w:bookmarkStart w:id="2" w:name="_Toc216167065"/>
      <w:r w:rsidRPr="00A232C6">
        <w:rPr>
          <w:rFonts w:ascii="Titillium Web" w:hAnsi="Titillium Web"/>
          <w:bCs/>
        </w:rPr>
        <w:t>Articolo 3 – Referenti</w:t>
      </w:r>
      <w:bookmarkEnd w:id="2"/>
    </w:p>
    <w:p w14:paraId="1004B89D" w14:textId="77777777" w:rsidR="00911A12" w:rsidRDefault="00084C08" w:rsidP="00380EBD">
      <w:pPr>
        <w:spacing w:line="360" w:lineRule="auto"/>
      </w:pPr>
      <w:r w:rsidRPr="00A232C6">
        <w:rPr>
          <w:rFonts w:ascii="Titillium Web" w:hAnsi="Titillium Web"/>
        </w:rPr>
        <w:t>Il Comune di</w:t>
      </w:r>
      <w:r>
        <w:t xml:space="preserve"> _______ </w:t>
      </w:r>
      <w:r w:rsidRPr="00A232C6">
        <w:rPr>
          <w:rFonts w:ascii="Titillium Web" w:hAnsi="Titillium Web"/>
        </w:rPr>
        <w:t>indica quale proprio referente</w:t>
      </w:r>
      <w:r w:rsidR="00911A12">
        <w:t xml:space="preserve"> </w:t>
      </w:r>
      <w:r>
        <w:t xml:space="preserve">________________. </w:t>
      </w:r>
    </w:p>
    <w:p w14:paraId="202B19DB" w14:textId="77777777" w:rsidR="004A420E" w:rsidRDefault="00911A12" w:rsidP="00380EBD">
      <w:pPr>
        <w:spacing w:line="360" w:lineRule="auto"/>
        <w:jc w:val="both"/>
        <w:rPr>
          <w:b/>
        </w:rPr>
      </w:pPr>
      <w:r w:rsidRPr="00A232C6">
        <w:rPr>
          <w:rFonts w:ascii="Titillium Web" w:hAnsi="Titillium Web"/>
        </w:rPr>
        <w:t>L’Ente delegato</w:t>
      </w:r>
      <w:r>
        <w:t xml:space="preserve"> </w:t>
      </w:r>
      <w:r w:rsidR="00084C08">
        <w:t xml:space="preserve">_______ </w:t>
      </w:r>
      <w:r w:rsidR="00084C08" w:rsidRPr="00A232C6">
        <w:rPr>
          <w:rFonts w:ascii="Titillium Web" w:hAnsi="Titillium Web"/>
        </w:rPr>
        <w:t>indica quale proprio referente</w:t>
      </w:r>
      <w:r w:rsidR="00084C08">
        <w:t xml:space="preserve"> ________________.</w:t>
      </w:r>
    </w:p>
    <w:p w14:paraId="308BB097" w14:textId="77777777" w:rsidR="00525B06" w:rsidRDefault="00525B06" w:rsidP="00380EBD">
      <w:pPr>
        <w:spacing w:line="360" w:lineRule="auto"/>
        <w:jc w:val="center"/>
        <w:rPr>
          <w:b/>
        </w:rPr>
      </w:pPr>
    </w:p>
    <w:p w14:paraId="7A025603" w14:textId="77777777" w:rsidR="004A420E" w:rsidRPr="00A232C6" w:rsidRDefault="00380EBD" w:rsidP="00525B06">
      <w:pPr>
        <w:pStyle w:val="Titolo2"/>
        <w:spacing w:line="360" w:lineRule="auto"/>
        <w:rPr>
          <w:rFonts w:ascii="Titillium Web" w:hAnsi="Titillium Web"/>
          <w:bCs/>
        </w:rPr>
      </w:pPr>
      <w:bookmarkStart w:id="3" w:name="_Toc216167066"/>
      <w:r w:rsidRPr="00A232C6">
        <w:rPr>
          <w:rFonts w:ascii="Titillium Web" w:hAnsi="Titillium Web"/>
          <w:bCs/>
        </w:rPr>
        <w:t xml:space="preserve">Articolo 4 </w:t>
      </w:r>
      <w:r w:rsidR="00FF449D" w:rsidRPr="00A232C6">
        <w:rPr>
          <w:rFonts w:ascii="Titillium Web" w:hAnsi="Titillium Web"/>
          <w:bCs/>
        </w:rPr>
        <w:t>– Obiettivi</w:t>
      </w:r>
      <w:bookmarkEnd w:id="3"/>
      <w:r w:rsidR="00FF449D" w:rsidRPr="00A232C6">
        <w:rPr>
          <w:rFonts w:ascii="Titillium Web" w:hAnsi="Titillium Web"/>
          <w:bCs/>
        </w:rPr>
        <w:t xml:space="preserve"> </w:t>
      </w:r>
    </w:p>
    <w:p w14:paraId="46AAA408" w14:textId="77777777" w:rsidR="00FF449D" w:rsidRDefault="004A420E" w:rsidP="00A232C6">
      <w:pPr>
        <w:pStyle w:val="Rientrocorpodeltesto"/>
        <w:spacing w:line="240" w:lineRule="auto"/>
        <w:ind w:left="0" w:firstLine="0"/>
        <w:jc w:val="both"/>
      </w:pPr>
      <w:r w:rsidRPr="00A232C6">
        <w:rPr>
          <w:rFonts w:ascii="Titillium Web" w:hAnsi="Titillium Web"/>
        </w:rPr>
        <w:t>Si esplici</w:t>
      </w:r>
      <w:r w:rsidR="00FF449D" w:rsidRPr="00A232C6">
        <w:rPr>
          <w:rFonts w:ascii="Titillium Web" w:hAnsi="Titillium Web"/>
        </w:rPr>
        <w:t>tano gli obiettivi comuni alle A</w:t>
      </w:r>
      <w:r w:rsidRPr="00A232C6">
        <w:rPr>
          <w:rFonts w:ascii="Titillium Web" w:hAnsi="Titillium Web"/>
        </w:rPr>
        <w:t>mministrazioni stipulanti, che si intendono perseguire:</w:t>
      </w:r>
      <w:r>
        <w:t xml:space="preserve"> </w:t>
      </w:r>
      <w:r w:rsidR="00380EBD" w:rsidRPr="00A232C6">
        <w:rPr>
          <w:rFonts w:ascii="Titillium Web" w:hAnsi="Titillium Web"/>
          <w:i/>
          <w:iCs/>
        </w:rPr>
        <w:t>raggiungimento degli obiettivi di digitalizzazione dell’Amministrazione e di individuazione della migliore ed economica soluzione amministrativa e tecnica che consenta di fornire servizi avanzati ed interoperabili a cittadini e imprese.</w:t>
      </w:r>
    </w:p>
    <w:p w14:paraId="1B6392D0" w14:textId="77777777" w:rsidR="004A420E" w:rsidRDefault="004A420E" w:rsidP="00380EBD">
      <w:pPr>
        <w:spacing w:line="360" w:lineRule="auto"/>
        <w:jc w:val="center"/>
        <w:rPr>
          <w:b/>
        </w:rPr>
      </w:pPr>
    </w:p>
    <w:p w14:paraId="5603E91D" w14:textId="77777777" w:rsidR="004A420E" w:rsidRPr="00A232C6" w:rsidRDefault="00525B06" w:rsidP="00525B06">
      <w:pPr>
        <w:pStyle w:val="Titolo2"/>
        <w:spacing w:line="360" w:lineRule="auto"/>
        <w:rPr>
          <w:rFonts w:ascii="Titillium Web" w:hAnsi="Titillium Web"/>
          <w:bCs/>
        </w:rPr>
      </w:pPr>
      <w:bookmarkStart w:id="4" w:name="_Toc216167067"/>
      <w:r w:rsidRPr="00A232C6">
        <w:rPr>
          <w:rFonts w:ascii="Titillium Web" w:hAnsi="Titillium Web"/>
          <w:bCs/>
        </w:rPr>
        <w:t xml:space="preserve">Articolo 5 - Durata </w:t>
      </w:r>
      <w:r w:rsidR="006640DE" w:rsidRPr="00A232C6">
        <w:rPr>
          <w:rFonts w:ascii="Titillium Web" w:hAnsi="Titillium Web"/>
          <w:bCs/>
          <w:szCs w:val="24"/>
        </w:rPr>
        <w:t xml:space="preserve">– </w:t>
      </w:r>
      <w:r w:rsidR="008F20A0" w:rsidRPr="00A232C6">
        <w:rPr>
          <w:rFonts w:ascii="Titillium Web" w:hAnsi="Titillium Web"/>
          <w:bCs/>
          <w:szCs w:val="24"/>
        </w:rPr>
        <w:t>Recesso</w:t>
      </w:r>
      <w:r w:rsidR="006640DE" w:rsidRPr="00A232C6">
        <w:rPr>
          <w:rFonts w:ascii="Titillium Web" w:hAnsi="Titillium Web"/>
          <w:bCs/>
          <w:szCs w:val="24"/>
        </w:rPr>
        <w:t xml:space="preserve"> - Revoca</w:t>
      </w:r>
      <w:bookmarkEnd w:id="4"/>
    </w:p>
    <w:p w14:paraId="6F12D62C" w14:textId="77777777" w:rsidR="006640DE" w:rsidRPr="00A232C6" w:rsidRDefault="008F20A0" w:rsidP="00A232C6">
      <w:pPr>
        <w:pStyle w:val="Rientrocorpodeltesto"/>
        <w:spacing w:line="240" w:lineRule="auto"/>
        <w:ind w:left="0" w:firstLine="0"/>
        <w:jc w:val="both"/>
        <w:rPr>
          <w:rFonts w:ascii="Titillium Web" w:hAnsi="Titillium Web"/>
          <w:szCs w:val="24"/>
        </w:rPr>
      </w:pPr>
      <w:r w:rsidRPr="00A232C6">
        <w:rPr>
          <w:rFonts w:ascii="Titillium Web" w:hAnsi="Titillium Web"/>
        </w:rPr>
        <w:t xml:space="preserve">Il presente Accordo </w:t>
      </w:r>
      <w:r w:rsidRPr="00A232C6">
        <w:rPr>
          <w:rFonts w:ascii="Titillium Web" w:hAnsi="Titillium Web"/>
          <w:szCs w:val="24"/>
        </w:rPr>
        <w:t>ha una durata di</w:t>
      </w:r>
      <w:r w:rsidRPr="00626E76">
        <w:rPr>
          <w:szCs w:val="24"/>
        </w:rPr>
        <w:t xml:space="preserve"> </w:t>
      </w:r>
      <w:r w:rsidR="00304470">
        <w:rPr>
          <w:szCs w:val="24"/>
        </w:rPr>
        <w:softHyphen/>
      </w:r>
      <w:r w:rsidR="00304470">
        <w:rPr>
          <w:szCs w:val="24"/>
        </w:rPr>
        <w:softHyphen/>
      </w:r>
      <w:r w:rsidR="00304470">
        <w:rPr>
          <w:szCs w:val="24"/>
        </w:rPr>
        <w:softHyphen/>
      </w:r>
      <w:r w:rsidR="00304470">
        <w:rPr>
          <w:szCs w:val="24"/>
        </w:rPr>
        <w:softHyphen/>
        <w:t xml:space="preserve">_____ </w:t>
      </w:r>
      <w:r w:rsidR="00304470" w:rsidRPr="00A232C6">
        <w:rPr>
          <w:rFonts w:ascii="Titillium Web" w:hAnsi="Titillium Web"/>
          <w:szCs w:val="24"/>
        </w:rPr>
        <w:t xml:space="preserve">[Numero] </w:t>
      </w:r>
      <w:r w:rsidRPr="00A232C6">
        <w:rPr>
          <w:rFonts w:ascii="Titillium Web" w:hAnsi="Titillium Web"/>
          <w:szCs w:val="24"/>
        </w:rPr>
        <w:t>anni, con decorrenza dalla data di accettazione della delega sulla piattaforma PDND</w:t>
      </w:r>
      <w:r w:rsidR="004E1A18" w:rsidRPr="00A232C6">
        <w:rPr>
          <w:rFonts w:ascii="Titillium Web" w:hAnsi="Titillium Web"/>
        </w:rPr>
        <w:t xml:space="preserve"> e </w:t>
      </w:r>
      <w:r w:rsidRPr="00A232C6">
        <w:rPr>
          <w:rFonts w:ascii="Titillium Web" w:hAnsi="Titillium Web"/>
          <w:szCs w:val="24"/>
        </w:rPr>
        <w:t>si intende tacitamente rinnovata per un periodo equivalente, sa</w:t>
      </w:r>
      <w:r w:rsidR="004E1A18" w:rsidRPr="00A232C6">
        <w:rPr>
          <w:rFonts w:ascii="Titillium Web" w:hAnsi="Titillium Web"/>
          <w:szCs w:val="24"/>
        </w:rPr>
        <w:t>lvo disdetta di una delle parti.</w:t>
      </w:r>
    </w:p>
    <w:p w14:paraId="40AF519E" w14:textId="573D8D78" w:rsidR="00886AA6" w:rsidRDefault="006640DE" w:rsidP="00A232C6">
      <w:pPr>
        <w:pStyle w:val="Rientrocorpodeltesto"/>
        <w:spacing w:line="240" w:lineRule="auto"/>
        <w:ind w:left="0" w:firstLine="0"/>
        <w:jc w:val="both"/>
        <w:rPr>
          <w:szCs w:val="24"/>
        </w:rPr>
      </w:pPr>
      <w:r w:rsidRPr="00A232C6">
        <w:rPr>
          <w:rFonts w:ascii="Titillium Web" w:hAnsi="Titillium Web" w:cs="Calibri"/>
          <w:color w:val="1A1A1A"/>
        </w:rPr>
        <w:lastRenderedPageBreak/>
        <w:t xml:space="preserve">Il </w:t>
      </w:r>
      <w:r w:rsidRPr="00A232C6">
        <w:rPr>
          <w:rFonts w:ascii="Titillium Web" w:hAnsi="Titillium Web"/>
          <w:szCs w:val="24"/>
        </w:rPr>
        <w:t>Delegante</w:t>
      </w:r>
      <w:r w:rsidR="00A232C6">
        <w:rPr>
          <w:rFonts w:ascii="Titillium Web" w:hAnsi="Titillium Web"/>
          <w:szCs w:val="24"/>
        </w:rPr>
        <w:t xml:space="preserve"> </w:t>
      </w:r>
      <w:r w:rsidRPr="00A232C6">
        <w:rPr>
          <w:rFonts w:ascii="Titillium Web" w:hAnsi="Titillium Web"/>
          <w:szCs w:val="24"/>
        </w:rPr>
        <w:t>può</w:t>
      </w:r>
      <w:r w:rsidR="004A3213">
        <w:rPr>
          <w:rFonts w:ascii="Titillium Web" w:hAnsi="Titillium Web"/>
          <w:szCs w:val="24"/>
        </w:rPr>
        <w:t xml:space="preserve"> </w:t>
      </w:r>
      <w:r w:rsidR="00B848F9" w:rsidRPr="00A232C6">
        <w:rPr>
          <w:rFonts w:ascii="Titillium Web" w:hAnsi="Titillium Web" w:cs="Calibri"/>
          <w:color w:val="000000"/>
          <w:szCs w:val="24"/>
        </w:rPr>
        <w:t xml:space="preserve">esercitare la revoca </w:t>
      </w:r>
      <w:r w:rsidR="00B848F9" w:rsidRPr="00A232C6">
        <w:rPr>
          <w:rFonts w:ascii="Titillium Web" w:hAnsi="Titillium Web"/>
          <w:szCs w:val="24"/>
        </w:rPr>
        <w:t>notif</w:t>
      </w:r>
      <w:r w:rsidR="005214BC" w:rsidRPr="00A232C6">
        <w:rPr>
          <w:rFonts w:ascii="Titillium Web" w:hAnsi="Titillium Web"/>
          <w:szCs w:val="24"/>
        </w:rPr>
        <w:t>icando al soggetto delegato apposita comunica</w:t>
      </w:r>
      <w:r w:rsidR="004A3213">
        <w:rPr>
          <w:rFonts w:ascii="Titillium Web" w:hAnsi="Titillium Web"/>
          <w:szCs w:val="24"/>
        </w:rPr>
        <w:t>-</w:t>
      </w:r>
      <w:r w:rsidR="005214BC" w:rsidRPr="00A232C6">
        <w:rPr>
          <w:rFonts w:ascii="Titillium Web" w:hAnsi="Titillium Web"/>
          <w:szCs w:val="24"/>
        </w:rPr>
        <w:t xml:space="preserve">zione </w:t>
      </w:r>
      <w:r w:rsidR="00886AA6" w:rsidRPr="00A232C6">
        <w:rPr>
          <w:rFonts w:ascii="Titillium Web" w:hAnsi="Titillium Web"/>
          <w:szCs w:val="24"/>
        </w:rPr>
        <w:t>di preavviso scritto di almeno</w:t>
      </w:r>
      <w:r w:rsidR="00886AA6" w:rsidRPr="000C5B40">
        <w:rPr>
          <w:szCs w:val="24"/>
        </w:rPr>
        <w:softHyphen/>
      </w:r>
      <w:r w:rsidR="00886AA6" w:rsidRPr="000C5B40">
        <w:rPr>
          <w:szCs w:val="24"/>
        </w:rPr>
        <w:softHyphen/>
      </w:r>
      <w:r w:rsidR="00886AA6" w:rsidRPr="000C5B40">
        <w:rPr>
          <w:szCs w:val="24"/>
        </w:rPr>
        <w:softHyphen/>
      </w:r>
      <w:r w:rsidR="00886AA6" w:rsidRPr="000C5B40">
        <w:rPr>
          <w:szCs w:val="24"/>
        </w:rPr>
        <w:softHyphen/>
        <w:t xml:space="preserve">____ </w:t>
      </w:r>
      <w:r w:rsidR="00886AA6" w:rsidRPr="00A232C6">
        <w:rPr>
          <w:rFonts w:ascii="Titillium Web" w:hAnsi="Titillium Web"/>
          <w:szCs w:val="24"/>
        </w:rPr>
        <w:t xml:space="preserve">[Numero] </w:t>
      </w:r>
      <w:r w:rsidR="00B848F9" w:rsidRPr="00A232C6">
        <w:rPr>
          <w:rFonts w:ascii="Titillium Web" w:hAnsi="Titillium Web"/>
          <w:szCs w:val="24"/>
        </w:rPr>
        <w:t>giorni prima dell’esecuzione della stessa</w:t>
      </w:r>
      <w:r w:rsidR="00886AA6" w:rsidRPr="00A232C6">
        <w:rPr>
          <w:rFonts w:ascii="Titillium Web" w:hAnsi="Titillium Web"/>
          <w:szCs w:val="24"/>
        </w:rPr>
        <w:t>.</w:t>
      </w:r>
    </w:p>
    <w:p w14:paraId="20DAE900" w14:textId="77777777" w:rsidR="006640DE" w:rsidRDefault="00B848F9" w:rsidP="004A3213">
      <w:pPr>
        <w:pStyle w:val="Rientrocorpodeltesto"/>
        <w:spacing w:line="240" w:lineRule="auto"/>
        <w:ind w:left="0" w:firstLine="0"/>
        <w:jc w:val="both"/>
        <w:rPr>
          <w:rFonts w:ascii="Titillium Web" w:hAnsi="Titillium Web"/>
        </w:rPr>
      </w:pPr>
      <w:r w:rsidRPr="00A232C6">
        <w:rPr>
          <w:rFonts w:ascii="Titillium Web" w:hAnsi="Titillium Web"/>
          <w:szCs w:val="24"/>
        </w:rPr>
        <w:t>I</w:t>
      </w:r>
      <w:r w:rsidR="00886AA6" w:rsidRPr="00A232C6">
        <w:rPr>
          <w:rFonts w:ascii="Titillium Web" w:hAnsi="Titillium Web"/>
          <w:szCs w:val="24"/>
        </w:rPr>
        <w:t xml:space="preserve">l soggetto delegante riprende la piena titolarità </w:t>
      </w:r>
      <w:r w:rsidRPr="00A232C6">
        <w:rPr>
          <w:rFonts w:ascii="Titillium Web" w:hAnsi="Titillium Web"/>
          <w:szCs w:val="24"/>
        </w:rPr>
        <w:t>degli e</w:t>
      </w:r>
      <w:r w:rsidR="00373EA5" w:rsidRPr="00A232C6">
        <w:rPr>
          <w:rFonts w:ascii="Titillium Web" w:hAnsi="Titillium Web" w:cs="Calibri"/>
          <w:color w:val="000000"/>
          <w:szCs w:val="24"/>
        </w:rPr>
        <w:t>-service attivando la funzione</w:t>
      </w:r>
      <w:r w:rsidRPr="00A232C6">
        <w:rPr>
          <w:rFonts w:ascii="Titillium Web" w:hAnsi="Titillium Web" w:cs="Calibri"/>
          <w:color w:val="000000"/>
          <w:szCs w:val="24"/>
        </w:rPr>
        <w:t xml:space="preserve"> di revoca</w:t>
      </w:r>
      <w:r w:rsidRPr="00A232C6">
        <w:rPr>
          <w:rFonts w:ascii="Titillium Web" w:hAnsi="Titillium Web"/>
          <w:szCs w:val="24"/>
        </w:rPr>
        <w:t xml:space="preserve"> </w:t>
      </w:r>
      <w:r w:rsidR="006640DE" w:rsidRPr="00A232C6">
        <w:rPr>
          <w:rFonts w:ascii="Titillium Web" w:hAnsi="Titillium Web"/>
          <w:szCs w:val="24"/>
        </w:rPr>
        <w:t>attraverso la piattaforma, rientrando in possesso d</w:t>
      </w:r>
      <w:r w:rsidR="008B79ED" w:rsidRPr="00A232C6">
        <w:rPr>
          <w:rFonts w:ascii="Titillium Web" w:hAnsi="Titillium Web"/>
          <w:szCs w:val="24"/>
        </w:rPr>
        <w:t>el</w:t>
      </w:r>
      <w:r w:rsidR="006640DE" w:rsidRPr="00A232C6">
        <w:rPr>
          <w:rFonts w:ascii="Titillium Web" w:hAnsi="Titillium Web"/>
        </w:rPr>
        <w:t>le componenti che sono oggetto della delega</w:t>
      </w:r>
      <w:r w:rsidR="008B79ED" w:rsidRPr="00A232C6">
        <w:rPr>
          <w:rFonts w:ascii="Titillium Web" w:hAnsi="Titillium Web"/>
        </w:rPr>
        <w:t xml:space="preserve">, ne </w:t>
      </w:r>
      <w:r w:rsidR="00886AA6" w:rsidRPr="00A232C6">
        <w:rPr>
          <w:rFonts w:ascii="Titillium Web" w:hAnsi="Titillium Web"/>
        </w:rPr>
        <w:t xml:space="preserve">acquisisce </w:t>
      </w:r>
      <w:r w:rsidR="006640DE" w:rsidRPr="00A232C6">
        <w:rPr>
          <w:rFonts w:ascii="Titillium Web" w:hAnsi="Titillium Web"/>
        </w:rPr>
        <w:t xml:space="preserve">il controllo senza alcuna </w:t>
      </w:r>
      <w:r w:rsidR="008B79ED" w:rsidRPr="00A232C6">
        <w:rPr>
          <w:rFonts w:ascii="Titillium Web" w:hAnsi="Titillium Web"/>
        </w:rPr>
        <w:t>interruzione di servizio.</w:t>
      </w:r>
    </w:p>
    <w:p w14:paraId="141F6189" w14:textId="77777777" w:rsidR="004A3213" w:rsidRPr="009414F4" w:rsidRDefault="004A3213" w:rsidP="004A3213">
      <w:pPr>
        <w:pStyle w:val="Rientrocorpodeltesto"/>
        <w:spacing w:after="360" w:line="240" w:lineRule="auto"/>
        <w:ind w:left="0" w:firstLine="0"/>
        <w:jc w:val="both"/>
        <w:rPr>
          <w:rFonts w:ascii="Titillium Web" w:hAnsi="Titillium Web"/>
          <w:szCs w:val="24"/>
        </w:rPr>
      </w:pPr>
      <w:r w:rsidRPr="009414F4">
        <w:rPr>
          <w:rFonts w:ascii="Titillium Web" w:hAnsi="Titillium Web" w:cs="Calibri"/>
          <w:color w:val="1A1A1A"/>
        </w:rPr>
        <w:t xml:space="preserve">Il </w:t>
      </w:r>
      <w:r w:rsidRPr="009414F4">
        <w:rPr>
          <w:rFonts w:ascii="Titillium Web" w:hAnsi="Titillium Web"/>
          <w:szCs w:val="24"/>
        </w:rPr>
        <w:t>Delegante, attraverso la piattaforma, revoca la delega rientrando in possesso del</w:t>
      </w:r>
      <w:r w:rsidRPr="009414F4">
        <w:rPr>
          <w:rFonts w:ascii="Titillium Web" w:hAnsi="Titillium Web"/>
        </w:rPr>
        <w:t>le componenti che sono oggetto della delega, ne riprende il controllo senza alcuna interruzione di servizio.</w:t>
      </w:r>
    </w:p>
    <w:p w14:paraId="09296D3C" w14:textId="77777777" w:rsidR="00525B06" w:rsidRPr="00A232C6" w:rsidRDefault="004E1A18" w:rsidP="004E1A18">
      <w:pPr>
        <w:pStyle w:val="Titolo2"/>
        <w:spacing w:line="360" w:lineRule="auto"/>
        <w:rPr>
          <w:rFonts w:ascii="Titillium Web" w:hAnsi="Titillium Web"/>
          <w:bCs/>
        </w:rPr>
      </w:pPr>
      <w:bookmarkStart w:id="5" w:name="_Toc216167068"/>
      <w:r w:rsidRPr="00A232C6">
        <w:rPr>
          <w:rFonts w:ascii="Titillium Web" w:hAnsi="Titillium Web"/>
          <w:bCs/>
        </w:rPr>
        <w:t>Articolo 6</w:t>
      </w:r>
      <w:r w:rsidR="00525B06" w:rsidRPr="00A232C6">
        <w:rPr>
          <w:rFonts w:ascii="Titillium Web" w:hAnsi="Titillium Web"/>
          <w:bCs/>
        </w:rPr>
        <w:t xml:space="preserve"> - Oneri</w:t>
      </w:r>
      <w:bookmarkEnd w:id="5"/>
    </w:p>
    <w:p w14:paraId="15504E2C" w14:textId="77777777" w:rsidR="004A420E" w:rsidRPr="00A232C6" w:rsidRDefault="00084C08" w:rsidP="004A3213">
      <w:pPr>
        <w:spacing w:after="480"/>
        <w:rPr>
          <w:rFonts w:ascii="Titillium Web" w:hAnsi="Titillium Web"/>
        </w:rPr>
      </w:pPr>
      <w:r w:rsidRPr="00A232C6">
        <w:rPr>
          <w:rFonts w:ascii="Titillium Web" w:hAnsi="Titillium Web"/>
        </w:rPr>
        <w:t>Non sono previsti oneri f</w:t>
      </w:r>
      <w:r w:rsidR="00525B06" w:rsidRPr="00A232C6">
        <w:rPr>
          <w:rFonts w:ascii="Titillium Web" w:hAnsi="Titillium Web"/>
        </w:rPr>
        <w:t>inanziari a carico delle Parti</w:t>
      </w:r>
      <w:r w:rsidRPr="00A232C6">
        <w:rPr>
          <w:rFonts w:ascii="Titillium Web" w:hAnsi="Titillium Web"/>
        </w:rPr>
        <w:t>.</w:t>
      </w:r>
    </w:p>
    <w:p w14:paraId="073C0E27" w14:textId="77777777" w:rsidR="00CB6CAE" w:rsidRPr="00A232C6" w:rsidRDefault="00EB2B94" w:rsidP="00A232C6">
      <w:pPr>
        <w:pStyle w:val="Titolo2"/>
        <w:spacing w:line="240" w:lineRule="auto"/>
        <w:rPr>
          <w:rFonts w:ascii="Titillium Web" w:hAnsi="Titillium Web"/>
          <w:bCs/>
        </w:rPr>
      </w:pPr>
      <w:bookmarkStart w:id="6" w:name="_Toc216167069"/>
      <w:r w:rsidRPr="00A232C6">
        <w:rPr>
          <w:rFonts w:ascii="Titillium Web" w:hAnsi="Titillium Web"/>
          <w:bCs/>
        </w:rPr>
        <w:t>Articolo</w:t>
      </w:r>
      <w:r w:rsidR="00CB6CAE" w:rsidRPr="00A232C6">
        <w:rPr>
          <w:rFonts w:ascii="Titillium Web" w:hAnsi="Titillium Web"/>
          <w:bCs/>
        </w:rPr>
        <w:t xml:space="preserve"> 7 - Protezione dei Dati Personali (GDPR)</w:t>
      </w:r>
      <w:bookmarkEnd w:id="6"/>
    </w:p>
    <w:p w14:paraId="292EDB09" w14:textId="06777CBA" w:rsidR="00CB6CAE" w:rsidRPr="00A232C6" w:rsidRDefault="00EB2B94" w:rsidP="007B07D3">
      <w:pPr>
        <w:spacing w:before="100" w:beforeAutospacing="1" w:after="480"/>
        <w:jc w:val="both"/>
        <w:rPr>
          <w:rFonts w:ascii="Titillium Web" w:hAnsi="Titillium Web"/>
        </w:rPr>
      </w:pPr>
      <w:r w:rsidRPr="00A232C6">
        <w:rPr>
          <w:rFonts w:ascii="Titillium Web" w:hAnsi="Titillium Web"/>
        </w:rPr>
        <w:t>Il Comune delegante</w:t>
      </w:r>
      <w:r w:rsidR="00CB6CAE" w:rsidRPr="00A232C6">
        <w:rPr>
          <w:rFonts w:ascii="Titillium Web" w:hAnsi="Titillium Web"/>
        </w:rPr>
        <w:t xml:space="preserve"> è il Titolare del Trattamento dei dati personali scambiati tramite l'e-service. </w:t>
      </w:r>
      <w:r w:rsidR="007B07D3">
        <w:rPr>
          <w:rFonts w:ascii="Titillium Web" w:hAnsi="Titillium Web"/>
        </w:rPr>
        <w:br/>
      </w:r>
      <w:r w:rsidR="00CB6CAE" w:rsidRPr="00A232C6">
        <w:rPr>
          <w:rFonts w:ascii="Titillium Web" w:hAnsi="Titillium Web"/>
        </w:rPr>
        <w:t xml:space="preserve">L'Ente </w:t>
      </w:r>
      <w:r w:rsidRPr="00A232C6">
        <w:rPr>
          <w:rFonts w:ascii="Titillium Web" w:hAnsi="Titillium Web"/>
        </w:rPr>
        <w:t xml:space="preserve">delegato </w:t>
      </w:r>
      <w:r w:rsidR="00CB6CAE" w:rsidRPr="00A232C6">
        <w:rPr>
          <w:rFonts w:ascii="Titillium Web" w:hAnsi="Titillium Web"/>
        </w:rPr>
        <w:t>è nominato Responsabile del Trattamento ai sensi dell'Art. 28 del Regolamento UE 2016/679 (GDPR) per le finalità di gestione e manutenzione tecnica dell'e-service, co</w:t>
      </w:r>
      <w:r w:rsidRPr="00A232C6">
        <w:rPr>
          <w:rFonts w:ascii="Titillium Web" w:hAnsi="Titillium Web"/>
        </w:rPr>
        <w:t>me definite al precedente Art. 2</w:t>
      </w:r>
      <w:r w:rsidR="00CC22B5" w:rsidRPr="00A232C6">
        <w:rPr>
          <w:rFonts w:ascii="Titillium Web" w:hAnsi="Titillium Web"/>
        </w:rPr>
        <w:t>,</w:t>
      </w:r>
      <w:r w:rsidRPr="00A232C6">
        <w:rPr>
          <w:rFonts w:ascii="Titillium Web" w:hAnsi="Titillium Web"/>
        </w:rPr>
        <w:t xml:space="preserve"> e </w:t>
      </w:r>
      <w:r w:rsidR="00CB6CAE" w:rsidRPr="00A232C6">
        <w:rPr>
          <w:rFonts w:ascii="Titillium Web" w:hAnsi="Titillium Web"/>
        </w:rPr>
        <w:t>si impegna a rispettare tutte le misure di sicurezza tecniche e organizzative previste dal GDPR.</w:t>
      </w:r>
    </w:p>
    <w:p w14:paraId="0595B6F3" w14:textId="77777777" w:rsidR="004A420E" w:rsidRPr="007B07D3" w:rsidRDefault="004A420E" w:rsidP="00EB2B94">
      <w:pPr>
        <w:pStyle w:val="Titolo2"/>
        <w:spacing w:line="360" w:lineRule="auto"/>
        <w:rPr>
          <w:rFonts w:ascii="Titillium Web" w:hAnsi="Titillium Web"/>
          <w:bCs/>
        </w:rPr>
      </w:pPr>
      <w:bookmarkStart w:id="7" w:name="_Toc216167070"/>
      <w:r w:rsidRPr="007B07D3">
        <w:rPr>
          <w:rFonts w:ascii="Titillium Web" w:hAnsi="Titillium Web"/>
          <w:bCs/>
        </w:rPr>
        <w:t>Art</w:t>
      </w:r>
      <w:r w:rsidR="00EB2B94" w:rsidRPr="007B07D3">
        <w:rPr>
          <w:rFonts w:ascii="Titillium Web" w:hAnsi="Titillium Web"/>
          <w:bCs/>
        </w:rPr>
        <w:t xml:space="preserve">icolo 8 - </w:t>
      </w:r>
      <w:r w:rsidRPr="007B07D3">
        <w:rPr>
          <w:rFonts w:ascii="Titillium Web" w:hAnsi="Titillium Web"/>
          <w:bCs/>
        </w:rPr>
        <w:t>Esen</w:t>
      </w:r>
      <w:r w:rsidR="00EB2B94" w:rsidRPr="007B07D3">
        <w:rPr>
          <w:rFonts w:ascii="Titillium Web" w:hAnsi="Titillium Web"/>
          <w:bCs/>
        </w:rPr>
        <w:t>zioni per bollo e registrazione</w:t>
      </w:r>
      <w:bookmarkEnd w:id="7"/>
    </w:p>
    <w:p w14:paraId="5B98311D" w14:textId="77777777" w:rsidR="004A420E" w:rsidRPr="007B07D3" w:rsidRDefault="004A420E" w:rsidP="004A3213">
      <w:pPr>
        <w:pStyle w:val="Rientrocorpodeltesto"/>
        <w:spacing w:line="240" w:lineRule="auto"/>
        <w:ind w:left="0" w:firstLine="0"/>
        <w:jc w:val="both"/>
        <w:rPr>
          <w:rFonts w:ascii="Titillium Web" w:hAnsi="Titillium Web"/>
        </w:rPr>
      </w:pPr>
      <w:r w:rsidRPr="007B07D3">
        <w:rPr>
          <w:rFonts w:ascii="Titillium Web" w:hAnsi="Titillium Web"/>
        </w:rPr>
        <w:t>Per tali adempimenti, si osserveranno le norme di cui al D.P.R. 26 ottobre 1972, n. 642, allegato B, articolo 16, e al D.P.R. 26 aprile 1986, n. 131.</w:t>
      </w:r>
    </w:p>
    <w:p w14:paraId="78A0FF25" w14:textId="77777777" w:rsidR="00EB2B94" w:rsidRDefault="00EB2B94">
      <w:pPr>
        <w:pStyle w:val="Rientrocorpodeltesto"/>
        <w:ind w:left="0" w:firstLine="0"/>
        <w:jc w:val="both"/>
      </w:pPr>
    </w:p>
    <w:p w14:paraId="536937EF" w14:textId="77777777" w:rsidR="00CB6CAE" w:rsidRPr="007B07D3" w:rsidRDefault="00CB6CAE" w:rsidP="007B07D3">
      <w:pPr>
        <w:pStyle w:val="Titolo2"/>
        <w:spacing w:line="240" w:lineRule="auto"/>
        <w:rPr>
          <w:rFonts w:ascii="Titillium Web" w:hAnsi="Titillium Web"/>
          <w:bCs/>
        </w:rPr>
      </w:pPr>
      <w:bookmarkStart w:id="8" w:name="_Toc216167071"/>
      <w:r w:rsidRPr="007B07D3">
        <w:rPr>
          <w:rFonts w:ascii="Titillium Web" w:hAnsi="Titillium Web"/>
          <w:bCs/>
        </w:rPr>
        <w:t>Art</w:t>
      </w:r>
      <w:r w:rsidR="00EB2B94" w:rsidRPr="007B07D3">
        <w:rPr>
          <w:rFonts w:ascii="Titillium Web" w:hAnsi="Titillium Web"/>
          <w:bCs/>
        </w:rPr>
        <w:t>icolo</w:t>
      </w:r>
      <w:r w:rsidRPr="007B07D3">
        <w:rPr>
          <w:rFonts w:ascii="Titillium Web" w:hAnsi="Titillium Web"/>
          <w:bCs/>
        </w:rPr>
        <w:t xml:space="preserve"> 8 - Foro Competente</w:t>
      </w:r>
      <w:bookmarkEnd w:id="8"/>
    </w:p>
    <w:p w14:paraId="0693B1A8" w14:textId="6BD28006" w:rsidR="00CB6CAE" w:rsidRPr="00EB2B94" w:rsidRDefault="00CB6CAE" w:rsidP="004A3213">
      <w:pPr>
        <w:spacing w:before="100" w:beforeAutospacing="1" w:after="100" w:afterAutospacing="1" w:line="276" w:lineRule="auto"/>
        <w:jc w:val="both"/>
        <w:rPr>
          <w:szCs w:val="24"/>
        </w:rPr>
      </w:pPr>
      <w:r w:rsidRPr="007B07D3">
        <w:rPr>
          <w:rFonts w:ascii="Titillium Web" w:hAnsi="Titillium Web"/>
          <w:szCs w:val="24"/>
        </w:rPr>
        <w:t>Per qualsiasi controversia che dovesse insorgere in relazione all'interpretazione, esecuzione e va</w:t>
      </w:r>
      <w:r w:rsidR="00EB2B94" w:rsidRPr="007B07D3">
        <w:rPr>
          <w:rFonts w:ascii="Titillium Web" w:hAnsi="Titillium Web"/>
          <w:szCs w:val="24"/>
        </w:rPr>
        <w:t xml:space="preserve">lidità del presente Accordo, </w:t>
      </w:r>
      <w:r w:rsidRPr="007B07D3">
        <w:rPr>
          <w:rFonts w:ascii="Titillium Web" w:hAnsi="Titillium Web"/>
          <w:szCs w:val="24"/>
        </w:rPr>
        <w:t xml:space="preserve">sarà competente il </w:t>
      </w:r>
      <w:r w:rsidR="00EB2B94" w:rsidRPr="007B07D3">
        <w:rPr>
          <w:rFonts w:ascii="Titillium Web" w:hAnsi="Titillium Web"/>
          <w:szCs w:val="24"/>
        </w:rPr>
        <w:t>Foro di</w:t>
      </w:r>
      <w:r w:rsidR="00FC2E86">
        <w:t>________________</w:t>
      </w:r>
    </w:p>
    <w:p w14:paraId="6B1327BC" w14:textId="0C2D1C27" w:rsidR="0057120C" w:rsidRPr="0057120C" w:rsidRDefault="0057120C" w:rsidP="004A3213">
      <w:pPr>
        <w:spacing w:before="100" w:beforeAutospacing="1" w:after="100" w:afterAutospacing="1"/>
        <w:rPr>
          <w:szCs w:val="24"/>
        </w:rPr>
      </w:pPr>
      <w:r w:rsidRPr="007B07D3">
        <w:rPr>
          <w:rFonts w:ascii="Titillium Web" w:hAnsi="Titillium Web"/>
          <w:szCs w:val="24"/>
        </w:rPr>
        <w:t>PER il DELEGANTE Comune di</w:t>
      </w:r>
      <w:r w:rsidR="00FC2E86">
        <w:t>________________</w:t>
      </w:r>
    </w:p>
    <w:p w14:paraId="58E84FDB" w14:textId="77777777" w:rsidR="0057120C" w:rsidRPr="007B07D3" w:rsidRDefault="0057120C" w:rsidP="004A3213">
      <w:pPr>
        <w:spacing w:before="100" w:beforeAutospacing="1" w:after="100" w:afterAutospacing="1"/>
        <w:rPr>
          <w:rFonts w:ascii="Titillium Web" w:hAnsi="Titillium Web"/>
          <w:szCs w:val="24"/>
        </w:rPr>
      </w:pPr>
      <w:r w:rsidRPr="007B07D3">
        <w:rPr>
          <w:rFonts w:ascii="Titillium Web" w:hAnsi="Titillium Web"/>
          <w:szCs w:val="24"/>
        </w:rPr>
        <w:t>[Firma del Legale Rappresentante/Dirigente]</w:t>
      </w:r>
    </w:p>
    <w:p w14:paraId="634C6870" w14:textId="77777777" w:rsidR="0057120C" w:rsidRPr="007B07D3" w:rsidRDefault="0057120C" w:rsidP="004A3213">
      <w:pPr>
        <w:spacing w:before="100" w:beforeAutospacing="1" w:after="100" w:afterAutospacing="1"/>
        <w:rPr>
          <w:rFonts w:ascii="Titillium Web" w:hAnsi="Titillium Web"/>
          <w:szCs w:val="24"/>
        </w:rPr>
      </w:pPr>
      <w:r w:rsidRPr="007B07D3">
        <w:rPr>
          <w:rFonts w:ascii="Titillium Web" w:hAnsi="Titillium Web"/>
          <w:szCs w:val="24"/>
        </w:rPr>
        <w:t>PER L'ENTE DELEGATO</w:t>
      </w:r>
      <w:r w:rsidR="007A6626" w:rsidRPr="007B07D3">
        <w:rPr>
          <w:rFonts w:ascii="Titillium Web" w:hAnsi="Titillium Web"/>
          <w:szCs w:val="24"/>
        </w:rPr>
        <w:t xml:space="preserve"> </w:t>
      </w:r>
      <w:r w:rsidRPr="007B07D3">
        <w:rPr>
          <w:rFonts w:ascii="Titillium Web" w:hAnsi="Titillium Web"/>
          <w:szCs w:val="24"/>
        </w:rPr>
        <w:t>[Denominazi</w:t>
      </w:r>
      <w:r w:rsidR="007A6626" w:rsidRPr="007B07D3">
        <w:rPr>
          <w:rFonts w:ascii="Titillium Web" w:hAnsi="Titillium Web"/>
          <w:szCs w:val="24"/>
        </w:rPr>
        <w:t>one dell'Ente Delegato]</w:t>
      </w:r>
    </w:p>
    <w:p w14:paraId="054F6F67" w14:textId="77777777" w:rsidR="004A420E" w:rsidRPr="007B07D3" w:rsidRDefault="0057120C" w:rsidP="00373EA5">
      <w:pPr>
        <w:rPr>
          <w:rFonts w:ascii="Titillium Web" w:hAnsi="Titillium Web"/>
        </w:rPr>
      </w:pPr>
      <w:r w:rsidRPr="007B07D3">
        <w:rPr>
          <w:rFonts w:ascii="Titillium Web" w:hAnsi="Titillium Web"/>
          <w:szCs w:val="24"/>
        </w:rPr>
        <w:t>[Firma del Legale Rappresentante/Dirigente]</w:t>
      </w:r>
    </w:p>
    <w:sectPr w:rsidR="004A420E" w:rsidRPr="007B07D3" w:rsidSect="00CC582D">
      <w:footerReference w:type="default" r:id="rId8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056B" w14:textId="77777777" w:rsidR="00D3009D" w:rsidRDefault="00D3009D" w:rsidP="00FE64C3">
      <w:r>
        <w:separator/>
      </w:r>
    </w:p>
  </w:endnote>
  <w:endnote w:type="continuationSeparator" w:id="0">
    <w:p w14:paraId="6151886E" w14:textId="77777777" w:rsidR="00D3009D" w:rsidRDefault="00D3009D" w:rsidP="00FE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Calibri"/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BA9C" w14:textId="77777777" w:rsidR="00FE64C3" w:rsidRDefault="00FE64C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C5B40">
      <w:rPr>
        <w:noProof/>
      </w:rPr>
      <w:t>5</w:t>
    </w:r>
    <w:r>
      <w:fldChar w:fldCharType="end"/>
    </w:r>
  </w:p>
  <w:p w14:paraId="2254B37D" w14:textId="77777777" w:rsidR="00FE64C3" w:rsidRDefault="00FE64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9D6E" w14:textId="77777777" w:rsidR="00D3009D" w:rsidRDefault="00D3009D" w:rsidP="00FE64C3">
      <w:r>
        <w:separator/>
      </w:r>
    </w:p>
  </w:footnote>
  <w:footnote w:type="continuationSeparator" w:id="0">
    <w:p w14:paraId="5560D591" w14:textId="77777777" w:rsidR="00D3009D" w:rsidRDefault="00D3009D" w:rsidP="00FE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348"/>
    <w:multiLevelType w:val="singleLevel"/>
    <w:tmpl w:val="71C4E52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2A93E91"/>
    <w:multiLevelType w:val="hybridMultilevel"/>
    <w:tmpl w:val="4DC84AA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Titillium Web" w:hAnsi="Titillium Web" w:hint="default"/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0E6414"/>
    <w:multiLevelType w:val="hybridMultilevel"/>
    <w:tmpl w:val="5F92C7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003F4"/>
    <w:multiLevelType w:val="multilevel"/>
    <w:tmpl w:val="CBBC9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304A51"/>
    <w:multiLevelType w:val="hybridMultilevel"/>
    <w:tmpl w:val="D1EE2E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552E9"/>
    <w:multiLevelType w:val="hybridMultilevel"/>
    <w:tmpl w:val="AA18E2C8"/>
    <w:lvl w:ilvl="0" w:tplc="C2224AAA">
      <w:start w:val="1"/>
      <w:numFmt w:val="lowerLetter"/>
      <w:lvlText w:val="%1)"/>
      <w:lvlJc w:val="left"/>
      <w:pPr>
        <w:ind w:left="360" w:hanging="360"/>
      </w:pPr>
      <w:rPr>
        <w:rFonts w:ascii="Titillium Web" w:hAnsi="Titillium Web" w:hint="default"/>
        <w:b w:val="0"/>
        <w:bCs w:val="0"/>
        <w:i w:val="0"/>
        <w:i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5A5DA9"/>
    <w:multiLevelType w:val="hybridMultilevel"/>
    <w:tmpl w:val="566264DC"/>
    <w:lvl w:ilvl="0" w:tplc="C4E89C42">
      <w:start w:val="3"/>
      <w:numFmt w:val="bullet"/>
      <w:lvlText w:val="-"/>
      <w:lvlJc w:val="left"/>
      <w:pPr>
        <w:ind w:left="360" w:hanging="360"/>
      </w:pPr>
      <w:rPr>
        <w:rFonts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763552"/>
    <w:multiLevelType w:val="hybridMultilevel"/>
    <w:tmpl w:val="C2D88ED0"/>
    <w:lvl w:ilvl="0" w:tplc="C2224AAA">
      <w:start w:val="1"/>
      <w:numFmt w:val="lowerLetter"/>
      <w:lvlText w:val="%1)"/>
      <w:lvlJc w:val="left"/>
      <w:pPr>
        <w:ind w:left="360" w:hanging="360"/>
      </w:pPr>
      <w:rPr>
        <w:rFonts w:ascii="Titillium Web" w:hAnsi="Titillium Web" w:hint="default"/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E03EDF"/>
    <w:multiLevelType w:val="hybridMultilevel"/>
    <w:tmpl w:val="44A257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1120D"/>
    <w:multiLevelType w:val="hybridMultilevel"/>
    <w:tmpl w:val="7542FF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327D3"/>
    <w:multiLevelType w:val="hybridMultilevel"/>
    <w:tmpl w:val="2EACE1EC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7672">
    <w:abstractNumId w:val="0"/>
  </w:num>
  <w:num w:numId="2" w16cid:durableId="1780755100">
    <w:abstractNumId w:val="3"/>
  </w:num>
  <w:num w:numId="3" w16cid:durableId="1393961020">
    <w:abstractNumId w:val="5"/>
  </w:num>
  <w:num w:numId="4" w16cid:durableId="1471744696">
    <w:abstractNumId w:val="9"/>
  </w:num>
  <w:num w:numId="5" w16cid:durableId="2010675807">
    <w:abstractNumId w:val="8"/>
  </w:num>
  <w:num w:numId="6" w16cid:durableId="1038968253">
    <w:abstractNumId w:val="2"/>
  </w:num>
  <w:num w:numId="7" w16cid:durableId="1240822391">
    <w:abstractNumId w:val="4"/>
  </w:num>
  <w:num w:numId="8" w16cid:durableId="1244417428">
    <w:abstractNumId w:val="6"/>
  </w:num>
  <w:num w:numId="9" w16cid:durableId="1418402928">
    <w:abstractNumId w:val="7"/>
  </w:num>
  <w:num w:numId="10" w16cid:durableId="1977756181">
    <w:abstractNumId w:val="1"/>
  </w:num>
  <w:num w:numId="11" w16cid:durableId="1472749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C2"/>
    <w:rsid w:val="00084C08"/>
    <w:rsid w:val="00092116"/>
    <w:rsid w:val="00094E3D"/>
    <w:rsid w:val="000C5B40"/>
    <w:rsid w:val="000D7A0D"/>
    <w:rsid w:val="000F18DB"/>
    <w:rsid w:val="00115A79"/>
    <w:rsid w:val="0012247A"/>
    <w:rsid w:val="001307B8"/>
    <w:rsid w:val="001347E9"/>
    <w:rsid w:val="001438B2"/>
    <w:rsid w:val="00160925"/>
    <w:rsid w:val="00187378"/>
    <w:rsid w:val="001D383D"/>
    <w:rsid w:val="001E2FA0"/>
    <w:rsid w:val="001F1A05"/>
    <w:rsid w:val="00237A93"/>
    <w:rsid w:val="002810DB"/>
    <w:rsid w:val="00290A75"/>
    <w:rsid w:val="002C0F98"/>
    <w:rsid w:val="002F1619"/>
    <w:rsid w:val="00304470"/>
    <w:rsid w:val="003133A4"/>
    <w:rsid w:val="003154E6"/>
    <w:rsid w:val="0033417A"/>
    <w:rsid w:val="00373EA5"/>
    <w:rsid w:val="00380EBD"/>
    <w:rsid w:val="003A4641"/>
    <w:rsid w:val="003B3E1B"/>
    <w:rsid w:val="004557AE"/>
    <w:rsid w:val="0046308A"/>
    <w:rsid w:val="00480D1F"/>
    <w:rsid w:val="00480ED1"/>
    <w:rsid w:val="0048719F"/>
    <w:rsid w:val="004A3213"/>
    <w:rsid w:val="004A420E"/>
    <w:rsid w:val="004A4EBB"/>
    <w:rsid w:val="004B07A5"/>
    <w:rsid w:val="004E1A18"/>
    <w:rsid w:val="005214BC"/>
    <w:rsid w:val="00525487"/>
    <w:rsid w:val="00525B06"/>
    <w:rsid w:val="00551B67"/>
    <w:rsid w:val="0057120C"/>
    <w:rsid w:val="0057681F"/>
    <w:rsid w:val="00636686"/>
    <w:rsid w:val="006640DE"/>
    <w:rsid w:val="00666BFC"/>
    <w:rsid w:val="00671294"/>
    <w:rsid w:val="00674BB5"/>
    <w:rsid w:val="006C775C"/>
    <w:rsid w:val="006D5DF6"/>
    <w:rsid w:val="00720E7A"/>
    <w:rsid w:val="0077787D"/>
    <w:rsid w:val="007A6626"/>
    <w:rsid w:val="007B07D3"/>
    <w:rsid w:val="007B1800"/>
    <w:rsid w:val="007C1E70"/>
    <w:rsid w:val="007C751D"/>
    <w:rsid w:val="00831EBD"/>
    <w:rsid w:val="0083624D"/>
    <w:rsid w:val="00850882"/>
    <w:rsid w:val="0085696D"/>
    <w:rsid w:val="00876C37"/>
    <w:rsid w:val="00881240"/>
    <w:rsid w:val="00886AA6"/>
    <w:rsid w:val="00890B6A"/>
    <w:rsid w:val="008B79ED"/>
    <w:rsid w:val="008C7324"/>
    <w:rsid w:val="008F20A0"/>
    <w:rsid w:val="008F20EE"/>
    <w:rsid w:val="0091107A"/>
    <w:rsid w:val="00911A12"/>
    <w:rsid w:val="00913116"/>
    <w:rsid w:val="009250E8"/>
    <w:rsid w:val="00962C20"/>
    <w:rsid w:val="009B00D1"/>
    <w:rsid w:val="009B52AE"/>
    <w:rsid w:val="009E428B"/>
    <w:rsid w:val="00A02731"/>
    <w:rsid w:val="00A03800"/>
    <w:rsid w:val="00A1249E"/>
    <w:rsid w:val="00A232C6"/>
    <w:rsid w:val="00A34319"/>
    <w:rsid w:val="00A50725"/>
    <w:rsid w:val="00A57DEF"/>
    <w:rsid w:val="00AB2BCD"/>
    <w:rsid w:val="00AE5A76"/>
    <w:rsid w:val="00AF4E59"/>
    <w:rsid w:val="00AF7A18"/>
    <w:rsid w:val="00B16984"/>
    <w:rsid w:val="00B267E9"/>
    <w:rsid w:val="00B40289"/>
    <w:rsid w:val="00B5213F"/>
    <w:rsid w:val="00B650BC"/>
    <w:rsid w:val="00B7483D"/>
    <w:rsid w:val="00B848F9"/>
    <w:rsid w:val="00BD2A96"/>
    <w:rsid w:val="00BE4CE4"/>
    <w:rsid w:val="00C02AE9"/>
    <w:rsid w:val="00C13E42"/>
    <w:rsid w:val="00C3692F"/>
    <w:rsid w:val="00C67E64"/>
    <w:rsid w:val="00C8151E"/>
    <w:rsid w:val="00CA0B7B"/>
    <w:rsid w:val="00CB6CAE"/>
    <w:rsid w:val="00CB77C9"/>
    <w:rsid w:val="00CC22B5"/>
    <w:rsid w:val="00CC582D"/>
    <w:rsid w:val="00D242C7"/>
    <w:rsid w:val="00D3009D"/>
    <w:rsid w:val="00D35BBC"/>
    <w:rsid w:val="00D4790D"/>
    <w:rsid w:val="00D71D97"/>
    <w:rsid w:val="00D96E78"/>
    <w:rsid w:val="00DA0330"/>
    <w:rsid w:val="00DE1202"/>
    <w:rsid w:val="00E027DF"/>
    <w:rsid w:val="00E1298F"/>
    <w:rsid w:val="00E259E7"/>
    <w:rsid w:val="00E67842"/>
    <w:rsid w:val="00EB1AD1"/>
    <w:rsid w:val="00EB2B94"/>
    <w:rsid w:val="00EC2033"/>
    <w:rsid w:val="00EF5441"/>
    <w:rsid w:val="00EF6685"/>
    <w:rsid w:val="00F25606"/>
    <w:rsid w:val="00F54403"/>
    <w:rsid w:val="00F63B2C"/>
    <w:rsid w:val="00FA46C2"/>
    <w:rsid w:val="00FC2E86"/>
    <w:rsid w:val="00FE64C3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EFD67"/>
  <w15:chartTrackingRefBased/>
  <w15:docId w15:val="{D11AE7F3-5A35-4899-8AB6-95810C43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540" w:lineRule="atLeast"/>
      <w:outlineLvl w:val="0"/>
    </w:pPr>
  </w:style>
  <w:style w:type="paragraph" w:styleId="Titolo2">
    <w:name w:val="heading 2"/>
    <w:basedOn w:val="Normale"/>
    <w:next w:val="Normale"/>
    <w:qFormat/>
    <w:pPr>
      <w:keepNext/>
      <w:spacing w:line="540" w:lineRule="atLeast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pacing w:line="540" w:lineRule="atLeast"/>
      <w:jc w:val="both"/>
      <w:outlineLvl w:val="2"/>
    </w:pPr>
    <w:rPr>
      <w:rFonts w:ascii="Garamond" w:hAnsi="Garamond"/>
    </w:rPr>
  </w:style>
  <w:style w:type="paragraph" w:styleId="Titolo4">
    <w:name w:val="heading 4"/>
    <w:basedOn w:val="Normale"/>
    <w:next w:val="Normale"/>
    <w:qFormat/>
    <w:pPr>
      <w:keepNext/>
      <w:spacing w:line="540" w:lineRule="atLeast"/>
      <w:jc w:val="center"/>
      <w:outlineLvl w:val="3"/>
    </w:pPr>
  </w:style>
  <w:style w:type="paragraph" w:styleId="Titolo5">
    <w:name w:val="heading 5"/>
    <w:basedOn w:val="Normale"/>
    <w:next w:val="Normale"/>
    <w:qFormat/>
    <w:pPr>
      <w:keepNext/>
      <w:spacing w:line="540" w:lineRule="atLeast"/>
      <w:jc w:val="center"/>
      <w:outlineLvl w:val="4"/>
    </w:pPr>
    <w:rPr>
      <w:b/>
      <w:u w:val="single"/>
    </w:rPr>
  </w:style>
  <w:style w:type="paragraph" w:styleId="Titolo6">
    <w:name w:val="heading 6"/>
    <w:basedOn w:val="Normale"/>
    <w:next w:val="Normale"/>
    <w:qFormat/>
    <w:pPr>
      <w:keepNext/>
      <w:spacing w:line="540" w:lineRule="atLeast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spacing w:line="540" w:lineRule="atLeast"/>
      <w:jc w:val="center"/>
      <w:outlineLvl w:val="6"/>
    </w:pPr>
    <w:rPr>
      <w:b/>
      <w:sz w:val="28"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jc w:val="both"/>
      <w:outlineLvl w:val="7"/>
    </w:pPr>
    <w:rPr>
      <w:b/>
      <w:sz w:val="18"/>
    </w:rPr>
  </w:style>
  <w:style w:type="paragraph" w:styleId="Titolo9">
    <w:name w:val="heading 9"/>
    <w:basedOn w:val="Normale"/>
    <w:next w:val="Normale"/>
    <w:qFormat/>
    <w:pPr>
      <w:keepNext/>
      <w:spacing w:line="360" w:lineRule="auto"/>
      <w:jc w:val="right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spacing w:line="360" w:lineRule="auto"/>
      <w:ind w:left="851" w:hanging="851"/>
    </w:pPr>
  </w:style>
  <w:style w:type="paragraph" w:styleId="Corpotesto">
    <w:name w:val="Body Text"/>
    <w:basedOn w:val="Normale"/>
    <w:semiHidden/>
    <w:pPr>
      <w:spacing w:line="540" w:lineRule="atLeast"/>
    </w:pPr>
  </w:style>
  <w:style w:type="paragraph" w:styleId="Corpodeltesto2">
    <w:name w:val="Body Text 2"/>
    <w:basedOn w:val="Normale"/>
    <w:semiHidden/>
    <w:pPr>
      <w:spacing w:line="540" w:lineRule="atLeast"/>
      <w:jc w:val="both"/>
    </w:p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D4790D"/>
    <w:pPr>
      <w:autoSpaceDE w:val="0"/>
      <w:autoSpaceDN w:val="0"/>
      <w:adjustRightInd w:val="0"/>
    </w:pPr>
    <w:rPr>
      <w:rFonts w:ascii="Montserrat" w:eastAsia="Aptos" w:hAnsi="Montserrat" w:cs="Montserrat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525487"/>
    <w:pPr>
      <w:spacing w:before="100" w:beforeAutospacing="1" w:after="100" w:afterAutospacing="1"/>
    </w:pPr>
    <w:rPr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913116"/>
    <w:pPr>
      <w:keepLines/>
      <w:spacing w:before="240" w:line="259" w:lineRule="auto"/>
      <w:outlineLvl w:val="9"/>
    </w:pPr>
    <w:rPr>
      <w:rFonts w:ascii="Calibri Light" w:hAnsi="Calibri Light"/>
      <w:color w:val="2E74B5"/>
      <w:sz w:val="32"/>
      <w:szCs w:val="32"/>
    </w:rPr>
  </w:style>
  <w:style w:type="paragraph" w:styleId="Sommario2">
    <w:name w:val="toc 2"/>
    <w:basedOn w:val="Normale"/>
    <w:next w:val="Normale"/>
    <w:autoRedefine/>
    <w:uiPriority w:val="39"/>
    <w:unhideWhenUsed/>
    <w:rsid w:val="00290A75"/>
    <w:pPr>
      <w:tabs>
        <w:tab w:val="right" w:leader="dot" w:pos="9060"/>
      </w:tabs>
      <w:spacing w:line="360" w:lineRule="auto"/>
      <w:ind w:left="238"/>
    </w:pPr>
  </w:style>
  <w:style w:type="paragraph" w:styleId="Sommario1">
    <w:name w:val="toc 1"/>
    <w:basedOn w:val="Normale"/>
    <w:next w:val="Normale"/>
    <w:autoRedefine/>
    <w:uiPriority w:val="39"/>
    <w:unhideWhenUsed/>
    <w:rsid w:val="00913116"/>
  </w:style>
  <w:style w:type="paragraph" w:styleId="Sommario3">
    <w:name w:val="toc 3"/>
    <w:basedOn w:val="Normale"/>
    <w:next w:val="Normale"/>
    <w:autoRedefine/>
    <w:uiPriority w:val="39"/>
    <w:unhideWhenUsed/>
    <w:rsid w:val="00913116"/>
    <w:pPr>
      <w:ind w:left="480"/>
    </w:pPr>
  </w:style>
  <w:style w:type="character" w:styleId="Collegamentoipertestuale">
    <w:name w:val="Hyperlink"/>
    <w:uiPriority w:val="99"/>
    <w:unhideWhenUsed/>
    <w:rsid w:val="00913116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E64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E64C3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FE64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E64C3"/>
    <w:rPr>
      <w:sz w:val="24"/>
    </w:rPr>
  </w:style>
  <w:style w:type="paragraph" w:styleId="Paragrafoelenco">
    <w:name w:val="List Paragraph"/>
    <w:basedOn w:val="Normale"/>
    <w:uiPriority w:val="34"/>
    <w:qFormat/>
    <w:rsid w:val="006640DE"/>
    <w:pPr>
      <w:ind w:left="720"/>
      <w:contextualSpacing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6A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6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77A50ED-0032-4F2E-ABB0-196D3AB8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6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Accordo di delega</vt:lpstr>
    </vt:vector>
  </TitlesOfParts>
  <Company/>
  <LinksUpToDate>false</LinksUpToDate>
  <CharactersWithSpaces>11573</CharactersWithSpaces>
  <SharedDoc>false</SharedDoc>
  <HLinks>
    <vt:vector size="54" baseType="variant"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_Toc216167071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_Toc216167070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_Toc216167069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_Toc216167068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_Toc216167067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_Toc216167066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_Toc216167065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_Toc216167064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_Toc216167063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Accordo di delega</dc:title>
  <dc:subject/>
  <cp:keywords/>
  <dc:description/>
  <cp:lastModifiedBy>Francesco Botteri</cp:lastModifiedBy>
  <cp:revision>6</cp:revision>
  <cp:lastPrinted>2004-05-13T10:08:00Z</cp:lastPrinted>
  <dcterms:created xsi:type="dcterms:W3CDTF">2026-02-06T18:50:00Z</dcterms:created>
  <dcterms:modified xsi:type="dcterms:W3CDTF">2026-02-07T05:44:00Z</dcterms:modified>
</cp:coreProperties>
</file>